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EEBB6F" w14:textId="24C0500E" w:rsidR="002F1E55" w:rsidRPr="005900FB" w:rsidRDefault="005900FB" w:rsidP="002F1E55">
      <w:pPr>
        <w:pStyle w:val="NormalWeb"/>
        <w:jc w:val="both"/>
        <w:rPr>
          <w:b/>
          <w:color w:val="000000" w:themeColor="text1"/>
          <w:sz w:val="30"/>
          <w:szCs w:val="30"/>
          <w:shd w:val="clear" w:color="auto" w:fill="FFFFFF"/>
        </w:rPr>
      </w:pPr>
      <w:r>
        <w:rPr>
          <w:b/>
          <w:color w:val="000000" w:themeColor="text1"/>
          <w:sz w:val="30"/>
          <w:szCs w:val="30"/>
          <w:shd w:val="clear" w:color="auto" w:fill="FFFFFF"/>
        </w:rPr>
        <w:t>Impact of Financial Journalism i</w:t>
      </w:r>
      <w:r w:rsidRPr="005900FB">
        <w:rPr>
          <w:b/>
          <w:color w:val="000000" w:themeColor="text1"/>
          <w:sz w:val="30"/>
          <w:szCs w:val="30"/>
          <w:shd w:val="clear" w:color="auto" w:fill="FFFFFF"/>
        </w:rPr>
        <w:t xml:space="preserve">n Decoding </w:t>
      </w:r>
      <w:r w:rsidRPr="005900FB">
        <w:rPr>
          <w:b/>
          <w:color w:val="000000" w:themeColor="text1"/>
          <w:sz w:val="30"/>
          <w:szCs w:val="30"/>
        </w:rPr>
        <w:t xml:space="preserve">Mathematical </w:t>
      </w:r>
      <w:r>
        <w:rPr>
          <w:b/>
          <w:color w:val="000000" w:themeColor="text1"/>
          <w:sz w:val="30"/>
          <w:szCs w:val="30"/>
          <w:shd w:val="clear" w:color="auto" w:fill="FFFFFF"/>
        </w:rPr>
        <w:t>Market Trends and Navigating Volatility for Smarter Investing i</w:t>
      </w:r>
      <w:r w:rsidRPr="005900FB">
        <w:rPr>
          <w:b/>
          <w:color w:val="000000" w:themeColor="text1"/>
          <w:sz w:val="30"/>
          <w:szCs w:val="30"/>
          <w:shd w:val="clear" w:color="auto" w:fill="FFFFFF"/>
        </w:rPr>
        <w:t xml:space="preserve">n Nigeria  </w:t>
      </w:r>
    </w:p>
    <w:p w14:paraId="12997103" w14:textId="550876B2" w:rsidR="002F1E55" w:rsidRPr="002F1E55" w:rsidRDefault="002F1E55" w:rsidP="002F1E55">
      <w:pPr>
        <w:spacing w:after="0" w:line="240" w:lineRule="auto"/>
        <w:jc w:val="both"/>
        <w:rPr>
          <w:rStyle w:val="xs4xyr0"/>
          <w:rFonts w:ascii="Times New Roman" w:hAnsi="Times New Roman" w:cs="Times New Roman"/>
          <w:color w:val="000000" w:themeColor="text1"/>
          <w:sz w:val="24"/>
          <w:szCs w:val="24"/>
          <w:shd w:val="clear" w:color="auto" w:fill="FFFFFF"/>
        </w:rPr>
      </w:pPr>
      <w:r w:rsidRPr="002F1E55">
        <w:rPr>
          <w:rFonts w:ascii="Times New Roman" w:hAnsi="Times New Roman" w:cs="Times New Roman"/>
          <w:sz w:val="24"/>
          <w:szCs w:val="24"/>
          <w:vertAlign w:val="superscript"/>
        </w:rPr>
        <w:t>1</w:t>
      </w:r>
      <w:r w:rsidRPr="002F1E55">
        <w:rPr>
          <w:rFonts w:ascii="Times New Roman" w:hAnsi="Times New Roman" w:cs="Times New Roman"/>
          <w:sz w:val="24"/>
          <w:szCs w:val="24"/>
        </w:rPr>
        <w:t xml:space="preserve">Okhueleigbe, </w:t>
      </w:r>
      <w:proofErr w:type="spellStart"/>
      <w:r w:rsidRPr="002F1E55">
        <w:rPr>
          <w:rFonts w:ascii="Times New Roman" w:hAnsi="Times New Roman" w:cs="Times New Roman"/>
          <w:sz w:val="24"/>
          <w:szCs w:val="24"/>
        </w:rPr>
        <w:t>Osemhantie</w:t>
      </w:r>
      <w:proofErr w:type="spellEnd"/>
      <w:r w:rsidRPr="002F1E55">
        <w:rPr>
          <w:rFonts w:ascii="Times New Roman" w:hAnsi="Times New Roman" w:cs="Times New Roman"/>
          <w:sz w:val="24"/>
          <w:szCs w:val="24"/>
        </w:rPr>
        <w:t xml:space="preserve"> Amos &amp; </w:t>
      </w:r>
      <w:r w:rsidRPr="002F1E55">
        <w:rPr>
          <w:rFonts w:ascii="Times New Roman" w:hAnsi="Times New Roman" w:cs="Times New Roman"/>
          <w:sz w:val="24"/>
          <w:szCs w:val="24"/>
          <w:vertAlign w:val="superscript"/>
        </w:rPr>
        <w:t>2</w:t>
      </w:r>
      <w:r w:rsidRPr="002F1E55">
        <w:rPr>
          <w:rStyle w:val="xs4xyr0"/>
          <w:rFonts w:ascii="Times New Roman" w:hAnsi="Times New Roman" w:cs="Times New Roman"/>
          <w:color w:val="000000" w:themeColor="text1"/>
          <w:sz w:val="24"/>
          <w:szCs w:val="24"/>
          <w:shd w:val="clear" w:color="auto" w:fill="FFFFFF"/>
        </w:rPr>
        <w:t xml:space="preserve">Onuh, Matthew </w:t>
      </w:r>
      <w:proofErr w:type="spellStart"/>
      <w:r w:rsidRPr="002F1E55">
        <w:rPr>
          <w:rStyle w:val="xs4xyr0"/>
          <w:rFonts w:ascii="Times New Roman" w:hAnsi="Times New Roman" w:cs="Times New Roman"/>
          <w:color w:val="000000" w:themeColor="text1"/>
          <w:sz w:val="24"/>
          <w:szCs w:val="24"/>
          <w:shd w:val="clear" w:color="auto" w:fill="FFFFFF"/>
        </w:rPr>
        <w:t>Udaya</w:t>
      </w:r>
      <w:proofErr w:type="spellEnd"/>
    </w:p>
    <w:p w14:paraId="190CCB14" w14:textId="77777777" w:rsidR="002F1E55" w:rsidRPr="002F1E55" w:rsidRDefault="002F1E55" w:rsidP="002F1E55">
      <w:pPr>
        <w:spacing w:after="0" w:line="240" w:lineRule="auto"/>
        <w:jc w:val="both"/>
        <w:rPr>
          <w:rFonts w:ascii="Times New Roman" w:hAnsi="Times New Roman" w:cs="Times New Roman"/>
          <w:b/>
          <w:sz w:val="24"/>
          <w:szCs w:val="24"/>
        </w:rPr>
      </w:pPr>
    </w:p>
    <w:p w14:paraId="239131D8" w14:textId="56A93264" w:rsidR="002F1E55" w:rsidRPr="002F1E55" w:rsidRDefault="002F1E55" w:rsidP="002F1E55">
      <w:pPr>
        <w:spacing w:after="0" w:line="240" w:lineRule="auto"/>
        <w:jc w:val="both"/>
        <w:rPr>
          <w:rFonts w:ascii="Times New Roman" w:hAnsi="Times New Roman" w:cs="Times New Roman"/>
          <w:i/>
          <w:sz w:val="24"/>
          <w:szCs w:val="24"/>
        </w:rPr>
      </w:pPr>
      <w:r w:rsidRPr="002F1E55">
        <w:rPr>
          <w:rFonts w:ascii="Times New Roman" w:hAnsi="Times New Roman" w:cs="Times New Roman"/>
          <w:i/>
          <w:sz w:val="24"/>
          <w:szCs w:val="24"/>
          <w:vertAlign w:val="superscript"/>
        </w:rPr>
        <w:t>1</w:t>
      </w:r>
      <w:r w:rsidRPr="002F1E55">
        <w:rPr>
          <w:rFonts w:ascii="Times New Roman" w:hAnsi="Times New Roman" w:cs="Times New Roman"/>
          <w:i/>
          <w:sz w:val="24"/>
          <w:szCs w:val="24"/>
        </w:rPr>
        <w:t xml:space="preserve">Lecturer, Centre for the Study of Africa Communication and Cultures, Catholic Institute of West Africa, Port Harcourt, Nigeria </w:t>
      </w:r>
    </w:p>
    <w:p w14:paraId="33FF1692" w14:textId="7F7EEC25" w:rsidR="002F1E55" w:rsidRDefault="002F1E55" w:rsidP="002F1E55">
      <w:pPr>
        <w:spacing w:after="0" w:line="240" w:lineRule="auto"/>
        <w:jc w:val="both"/>
        <w:rPr>
          <w:rStyle w:val="xs4xyr0"/>
          <w:rFonts w:ascii="Times New Roman" w:hAnsi="Times New Roman" w:cs="Times New Roman"/>
          <w:color w:val="000000" w:themeColor="text1"/>
          <w:sz w:val="24"/>
          <w:szCs w:val="24"/>
          <w:shd w:val="clear" w:color="auto" w:fill="FFFFFF"/>
        </w:rPr>
      </w:pPr>
      <w:r w:rsidRPr="002F1E55">
        <w:rPr>
          <w:rStyle w:val="xs4xyr0"/>
          <w:rFonts w:ascii="Times New Roman" w:hAnsi="Times New Roman" w:cs="Times New Roman"/>
          <w:color w:val="000000" w:themeColor="text1"/>
          <w:sz w:val="24"/>
          <w:szCs w:val="24"/>
          <w:shd w:val="clear" w:color="auto" w:fill="FFFFFF"/>
          <w:vertAlign w:val="superscript"/>
        </w:rPr>
        <w:t>2</w:t>
      </w:r>
      <w:r w:rsidRPr="002F1E55">
        <w:rPr>
          <w:rStyle w:val="xs4xyr0"/>
          <w:rFonts w:ascii="Times New Roman" w:hAnsi="Times New Roman" w:cs="Times New Roman"/>
          <w:color w:val="000000" w:themeColor="text1"/>
          <w:sz w:val="24"/>
          <w:szCs w:val="24"/>
          <w:shd w:val="clear" w:color="auto" w:fill="FFFFFF"/>
        </w:rPr>
        <w:t xml:space="preserve">Lecturer, Department of Mass Communication, Wellspring University, </w:t>
      </w:r>
      <w:r>
        <w:rPr>
          <w:rStyle w:val="xs4xyr0"/>
          <w:rFonts w:ascii="Times New Roman" w:hAnsi="Times New Roman" w:cs="Times New Roman"/>
          <w:color w:val="000000" w:themeColor="text1"/>
          <w:sz w:val="24"/>
          <w:szCs w:val="24"/>
          <w:shd w:val="clear" w:color="auto" w:fill="FFFFFF"/>
        </w:rPr>
        <w:t xml:space="preserve">Benin City, Edo State, Nigeria </w:t>
      </w:r>
    </w:p>
    <w:p w14:paraId="43364240" w14:textId="77777777" w:rsidR="002F1E55" w:rsidRDefault="002F1E55" w:rsidP="002F1E55">
      <w:pPr>
        <w:spacing w:after="0" w:line="240" w:lineRule="auto"/>
        <w:jc w:val="both"/>
        <w:rPr>
          <w:rFonts w:ascii="Times New Roman" w:hAnsi="Times New Roman" w:cs="Times New Roman"/>
          <w:i/>
          <w:sz w:val="24"/>
          <w:szCs w:val="24"/>
        </w:rPr>
      </w:pPr>
    </w:p>
    <w:p w14:paraId="0D504A23" w14:textId="73D983B7" w:rsidR="002F1E55" w:rsidRDefault="002F1E55" w:rsidP="002F1E55">
      <w:pPr>
        <w:spacing w:after="0" w:line="240" w:lineRule="auto"/>
        <w:jc w:val="both"/>
        <w:rPr>
          <w:rFonts w:ascii="Times New Roman" w:hAnsi="Times New Roman" w:cs="Times New Roman"/>
          <w:color w:val="222222"/>
          <w:sz w:val="24"/>
          <w:szCs w:val="24"/>
          <w:shd w:val="clear" w:color="auto" w:fill="FFFFFF"/>
        </w:rPr>
      </w:pPr>
      <w:r w:rsidRPr="002F1E55">
        <w:rPr>
          <w:rFonts w:ascii="Times New Roman" w:hAnsi="Times New Roman" w:cs="Times New Roman"/>
          <w:color w:val="222222"/>
          <w:sz w:val="24"/>
          <w:szCs w:val="24"/>
          <w:shd w:val="clear" w:color="auto" w:fill="FFFFFF"/>
        </w:rPr>
        <w:t>https://orcid.org/</w:t>
      </w:r>
      <w:r>
        <w:rPr>
          <w:rFonts w:ascii="Times New Roman" w:hAnsi="Times New Roman" w:cs="Times New Roman"/>
          <w:color w:val="222222"/>
          <w:sz w:val="24"/>
          <w:szCs w:val="24"/>
          <w:shd w:val="clear" w:color="auto" w:fill="FFFFFF"/>
        </w:rPr>
        <w:t>0009-0009-3383-9965</w:t>
      </w:r>
    </w:p>
    <w:p w14:paraId="78E84408" w14:textId="7A9EE6AF" w:rsidR="002F1E55" w:rsidRPr="002F1E55" w:rsidRDefault="002F1E55" w:rsidP="002F1E55">
      <w:pPr>
        <w:spacing w:after="0" w:line="240" w:lineRule="auto"/>
        <w:jc w:val="both"/>
        <w:rPr>
          <w:rStyle w:val="Hyperlink"/>
          <w:rFonts w:ascii="Times New Roman" w:hAnsi="Times New Roman" w:cs="Times New Roman"/>
          <w:sz w:val="24"/>
          <w:szCs w:val="24"/>
          <w:u w:val="none"/>
          <w:shd w:val="clear" w:color="auto" w:fill="FFFFFF"/>
        </w:rPr>
      </w:pPr>
      <w:r w:rsidRPr="002F1E55">
        <w:rPr>
          <w:rStyle w:val="Hyperlink"/>
          <w:rFonts w:ascii="Times New Roman" w:hAnsi="Times New Roman" w:cs="Times New Roman"/>
          <w:sz w:val="24"/>
          <w:szCs w:val="24"/>
          <w:u w:val="none"/>
          <w:shd w:val="clear" w:color="auto" w:fill="FFFFFF"/>
        </w:rPr>
        <w:t>https://orcid.org/0000-0002-3624-2832</w:t>
      </w:r>
    </w:p>
    <w:p w14:paraId="498BABCF" w14:textId="77777777" w:rsidR="002F1E55" w:rsidRDefault="002F1E55" w:rsidP="002F1E55">
      <w:pPr>
        <w:spacing w:after="0" w:line="240" w:lineRule="auto"/>
        <w:jc w:val="both"/>
        <w:rPr>
          <w:rFonts w:ascii="Times New Roman" w:hAnsi="Times New Roman" w:cs="Times New Roman"/>
          <w:color w:val="222222"/>
          <w:sz w:val="24"/>
          <w:szCs w:val="24"/>
          <w:shd w:val="clear" w:color="auto" w:fill="FFFFFF"/>
        </w:rPr>
      </w:pPr>
    </w:p>
    <w:p w14:paraId="5BC3933C" w14:textId="5DAF2808" w:rsidR="002F1E55" w:rsidRPr="002F1E55" w:rsidRDefault="002F1E55" w:rsidP="002F1E55">
      <w:pPr>
        <w:spacing w:line="240" w:lineRule="auto"/>
        <w:jc w:val="both"/>
        <w:rPr>
          <w:rFonts w:ascii="Times New Roman" w:hAnsi="Times New Roman" w:cs="Times New Roman"/>
          <w:i/>
          <w:color w:val="0000FF"/>
          <w:sz w:val="24"/>
          <w:szCs w:val="24"/>
          <w:u w:val="single"/>
        </w:rPr>
      </w:pPr>
      <w:r>
        <w:rPr>
          <w:rFonts w:ascii="Times New Roman" w:hAnsi="Times New Roman" w:cs="Times New Roman"/>
          <w:i/>
          <w:sz w:val="24"/>
          <w:szCs w:val="24"/>
        </w:rPr>
        <w:t>*</w:t>
      </w:r>
      <w:r>
        <w:rPr>
          <w:rFonts w:ascii="Times New Roman" w:hAnsi="Times New Roman" w:cs="Times New Roman"/>
          <w:b/>
          <w:sz w:val="24"/>
          <w:szCs w:val="24"/>
        </w:rPr>
        <w:t>Corresponding Author</w:t>
      </w:r>
      <w:r w:rsidRPr="002F1E55">
        <w:rPr>
          <w:rFonts w:ascii="Times New Roman" w:hAnsi="Times New Roman" w:cs="Times New Roman"/>
          <w:b/>
          <w:sz w:val="24"/>
          <w:szCs w:val="24"/>
        </w:rPr>
        <w:t>:</w:t>
      </w:r>
      <w:r w:rsidRPr="002F1E55">
        <w:rPr>
          <w:rFonts w:ascii="Times New Roman" w:hAnsi="Times New Roman" w:cs="Times New Roman"/>
          <w:i/>
          <w:sz w:val="24"/>
          <w:szCs w:val="24"/>
        </w:rPr>
        <w:t xml:space="preserve"> </w:t>
      </w:r>
      <w:hyperlink r:id="rId7" w:history="1">
        <w:r w:rsidRPr="002F1E55">
          <w:rPr>
            <w:rStyle w:val="Hyperlink"/>
            <w:rFonts w:ascii="Times New Roman" w:hAnsi="Times New Roman" w:cs="Times New Roman"/>
            <w:color w:val="auto"/>
            <w:sz w:val="24"/>
            <w:szCs w:val="24"/>
            <w:u w:val="none"/>
          </w:rPr>
          <w:t>frokhueleigbe@gmail.com</w:t>
        </w:r>
      </w:hyperlink>
    </w:p>
    <w:p w14:paraId="78F450C4" w14:textId="0912C3B7" w:rsidR="002F1E55" w:rsidRPr="002F1E55" w:rsidRDefault="002F1E55" w:rsidP="002F1E55">
      <w:pPr>
        <w:pStyle w:val="NormalWeb"/>
        <w:jc w:val="both"/>
        <w:rPr>
          <w:color w:val="000000" w:themeColor="text1"/>
        </w:rPr>
      </w:pPr>
      <w:r w:rsidRPr="002F1E55">
        <w:rPr>
          <w:b/>
          <w:bCs/>
          <w:color w:val="000000" w:themeColor="text1"/>
        </w:rPr>
        <w:t>ABSTRACT</w:t>
      </w:r>
      <w:r w:rsidRPr="002F1E55">
        <w:rPr>
          <w:color w:val="000000" w:themeColor="text1"/>
        </w:rPr>
        <w:t xml:space="preserve"> </w:t>
      </w:r>
    </w:p>
    <w:p w14:paraId="4FCB6597" w14:textId="77777777" w:rsidR="002F1E55" w:rsidRPr="002F1E55" w:rsidRDefault="002F1E55" w:rsidP="002F1E55">
      <w:pPr>
        <w:spacing w:before="100" w:beforeAutospacing="1" w:after="100" w:afterAutospacing="1" w:line="240" w:lineRule="auto"/>
        <w:jc w:val="both"/>
        <w:rPr>
          <w:rFonts w:ascii="Times New Roman" w:eastAsia="Times New Roman" w:hAnsi="Times New Roman" w:cs="Times New Roman"/>
          <w:sz w:val="24"/>
          <w:szCs w:val="24"/>
        </w:rPr>
      </w:pPr>
      <w:r w:rsidRPr="002F1E55">
        <w:rPr>
          <w:rFonts w:ascii="Times New Roman" w:eastAsia="Times New Roman" w:hAnsi="Times New Roman" w:cs="Times New Roman"/>
          <w:b/>
          <w:sz w:val="24"/>
          <w:szCs w:val="24"/>
        </w:rPr>
        <w:t>Background</w:t>
      </w:r>
      <w:r w:rsidRPr="002F1E55">
        <w:rPr>
          <w:rFonts w:ascii="Times New Roman" w:eastAsia="Times New Roman" w:hAnsi="Times New Roman" w:cs="Times New Roman"/>
          <w:sz w:val="24"/>
          <w:szCs w:val="24"/>
        </w:rPr>
        <w:t xml:space="preserve">: In Nigeria’s financial market, a critical gap persists between the stochastic mathematical realities of economic indicators and the qualitative narratives presented to the retail public. Quantitative measures such as volatility, inflation, and exchange rate movements </w:t>
      </w:r>
      <w:proofErr w:type="gramStart"/>
      <w:r w:rsidRPr="002F1E55">
        <w:rPr>
          <w:rFonts w:ascii="Times New Roman" w:eastAsia="Times New Roman" w:hAnsi="Times New Roman" w:cs="Times New Roman"/>
          <w:sz w:val="24"/>
          <w:szCs w:val="24"/>
        </w:rPr>
        <w:t>are frequently mediated</w:t>
      </w:r>
      <w:proofErr w:type="gramEnd"/>
      <w:r w:rsidRPr="002F1E55">
        <w:rPr>
          <w:rFonts w:ascii="Times New Roman" w:eastAsia="Times New Roman" w:hAnsi="Times New Roman" w:cs="Times New Roman"/>
          <w:sz w:val="24"/>
          <w:szCs w:val="24"/>
        </w:rPr>
        <w:t xml:space="preserve"> through journalistic framing, which shapes investor perception and market behaviour.</w:t>
      </w:r>
    </w:p>
    <w:p w14:paraId="49052B65" w14:textId="77777777" w:rsidR="002F1E55" w:rsidRPr="002F1E55" w:rsidRDefault="002F1E55" w:rsidP="002F1E55">
      <w:pPr>
        <w:spacing w:before="100" w:beforeAutospacing="1" w:after="100" w:afterAutospacing="1" w:line="240" w:lineRule="auto"/>
        <w:jc w:val="both"/>
        <w:rPr>
          <w:rFonts w:ascii="Times New Roman" w:eastAsia="Times New Roman" w:hAnsi="Times New Roman" w:cs="Times New Roman"/>
          <w:sz w:val="24"/>
          <w:szCs w:val="24"/>
        </w:rPr>
      </w:pPr>
      <w:r w:rsidRPr="002F1E55">
        <w:rPr>
          <w:rFonts w:ascii="Times New Roman" w:eastAsia="Times New Roman" w:hAnsi="Times New Roman" w:cs="Times New Roman"/>
          <w:b/>
          <w:sz w:val="24"/>
          <w:szCs w:val="24"/>
        </w:rPr>
        <w:t>Objective</w:t>
      </w:r>
      <w:r w:rsidRPr="002F1E55">
        <w:rPr>
          <w:rFonts w:ascii="Times New Roman" w:eastAsia="Times New Roman" w:hAnsi="Times New Roman" w:cs="Times New Roman"/>
          <w:sz w:val="24"/>
          <w:szCs w:val="24"/>
        </w:rPr>
        <w:t xml:space="preserve">: This study examined how accurately Nigerian financial media interpret complex quantitative indicators in reporting market performance. It identified framing techniques used during periods of high volatility and assessed whether such frames distort mathematical realities. </w:t>
      </w:r>
    </w:p>
    <w:p w14:paraId="665E9DDA" w14:textId="77777777" w:rsidR="002F1E55" w:rsidRPr="002F1E55" w:rsidRDefault="002F1E55" w:rsidP="002F1E55">
      <w:pPr>
        <w:spacing w:before="100" w:beforeAutospacing="1" w:after="100" w:afterAutospacing="1" w:line="240" w:lineRule="auto"/>
        <w:jc w:val="both"/>
        <w:rPr>
          <w:rFonts w:ascii="Times New Roman" w:eastAsia="Times New Roman" w:hAnsi="Times New Roman" w:cs="Times New Roman"/>
          <w:sz w:val="24"/>
          <w:szCs w:val="24"/>
        </w:rPr>
      </w:pPr>
      <w:r w:rsidRPr="002F1E55">
        <w:rPr>
          <w:rFonts w:ascii="Times New Roman" w:eastAsia="Times New Roman" w:hAnsi="Times New Roman" w:cs="Times New Roman"/>
          <w:b/>
          <w:sz w:val="24"/>
          <w:szCs w:val="24"/>
        </w:rPr>
        <w:t>Method</w:t>
      </w:r>
      <w:r w:rsidRPr="002F1E55">
        <w:rPr>
          <w:rFonts w:ascii="Times New Roman" w:eastAsia="Times New Roman" w:hAnsi="Times New Roman" w:cs="Times New Roman"/>
          <w:sz w:val="24"/>
          <w:szCs w:val="24"/>
        </w:rPr>
        <w:t xml:space="preserve">: Adopting a conceptual review approach, the study </w:t>
      </w:r>
      <w:proofErr w:type="gramStart"/>
      <w:r w:rsidRPr="002F1E55">
        <w:rPr>
          <w:rFonts w:ascii="Times New Roman" w:eastAsia="Times New Roman" w:hAnsi="Times New Roman" w:cs="Times New Roman"/>
          <w:sz w:val="24"/>
          <w:szCs w:val="24"/>
        </w:rPr>
        <w:t>was anchored</w:t>
      </w:r>
      <w:proofErr w:type="gramEnd"/>
      <w:r w:rsidRPr="002F1E55">
        <w:rPr>
          <w:rFonts w:ascii="Times New Roman" w:eastAsia="Times New Roman" w:hAnsi="Times New Roman" w:cs="Times New Roman"/>
          <w:sz w:val="24"/>
          <w:szCs w:val="24"/>
        </w:rPr>
        <w:t xml:space="preserve"> on Media Framing Theory and Information Asymmetry Theory. Relevant literature on financial journalism, statistical communication, and behavioural finance was critically analysed to interrogate patterns of interpretive distortion and their implications for market efficiency.</w:t>
      </w:r>
    </w:p>
    <w:p w14:paraId="56DA9E11" w14:textId="77777777" w:rsidR="002F1E55" w:rsidRPr="002F1E55" w:rsidRDefault="002F1E55" w:rsidP="002F1E55">
      <w:pPr>
        <w:spacing w:before="100" w:beforeAutospacing="1" w:after="100" w:afterAutospacing="1" w:line="240" w:lineRule="auto"/>
        <w:jc w:val="both"/>
        <w:rPr>
          <w:rFonts w:ascii="Times New Roman" w:eastAsia="Times New Roman" w:hAnsi="Times New Roman" w:cs="Times New Roman"/>
          <w:sz w:val="24"/>
          <w:szCs w:val="24"/>
        </w:rPr>
      </w:pPr>
      <w:r w:rsidRPr="002F1E55">
        <w:rPr>
          <w:rFonts w:ascii="Times New Roman" w:eastAsia="Times New Roman" w:hAnsi="Times New Roman" w:cs="Times New Roman"/>
          <w:b/>
          <w:sz w:val="24"/>
          <w:szCs w:val="24"/>
        </w:rPr>
        <w:t>Results</w:t>
      </w:r>
      <w:r w:rsidRPr="002F1E55">
        <w:rPr>
          <w:rFonts w:ascii="Times New Roman" w:eastAsia="Times New Roman" w:hAnsi="Times New Roman" w:cs="Times New Roman"/>
          <w:sz w:val="24"/>
          <w:szCs w:val="24"/>
        </w:rPr>
        <w:t xml:space="preserve">: The analysis reveals a significant “Translational Divergence” between statistical measures and media narratives. Neutral indicators such as standard deviation and currency fluctuations </w:t>
      </w:r>
      <w:proofErr w:type="gramStart"/>
      <w:r w:rsidRPr="002F1E55">
        <w:rPr>
          <w:rFonts w:ascii="Times New Roman" w:eastAsia="Times New Roman" w:hAnsi="Times New Roman" w:cs="Times New Roman"/>
          <w:sz w:val="24"/>
          <w:szCs w:val="24"/>
        </w:rPr>
        <w:t>are often reframed</w:t>
      </w:r>
      <w:proofErr w:type="gramEnd"/>
      <w:r w:rsidRPr="002F1E55">
        <w:rPr>
          <w:rFonts w:ascii="Times New Roman" w:eastAsia="Times New Roman" w:hAnsi="Times New Roman" w:cs="Times New Roman"/>
          <w:sz w:val="24"/>
          <w:szCs w:val="24"/>
        </w:rPr>
        <w:t xml:space="preserve"> in alarmist terms, particularly during market turbulence. Such representations heighten perceived risk and may trigger reactionary behaviours, including panic selling and speculative </w:t>
      </w:r>
      <w:proofErr w:type="spellStart"/>
      <w:r w:rsidRPr="002F1E55">
        <w:rPr>
          <w:rFonts w:ascii="Times New Roman" w:eastAsia="Times New Roman" w:hAnsi="Times New Roman" w:cs="Times New Roman"/>
          <w:sz w:val="24"/>
          <w:szCs w:val="24"/>
        </w:rPr>
        <w:t>dollarisation</w:t>
      </w:r>
      <w:proofErr w:type="spellEnd"/>
      <w:r w:rsidRPr="002F1E55">
        <w:rPr>
          <w:rFonts w:ascii="Times New Roman" w:eastAsia="Times New Roman" w:hAnsi="Times New Roman" w:cs="Times New Roman"/>
          <w:sz w:val="24"/>
          <w:szCs w:val="24"/>
        </w:rPr>
        <w:t>.</w:t>
      </w:r>
    </w:p>
    <w:p w14:paraId="1BEEE545" w14:textId="77777777" w:rsidR="002F1E55" w:rsidRPr="002F1E55" w:rsidRDefault="002F1E55" w:rsidP="002F1E55">
      <w:pPr>
        <w:spacing w:before="100" w:beforeAutospacing="1" w:after="100" w:afterAutospacing="1" w:line="240" w:lineRule="auto"/>
        <w:jc w:val="both"/>
        <w:rPr>
          <w:rFonts w:ascii="Times New Roman" w:eastAsia="Times New Roman" w:hAnsi="Times New Roman" w:cs="Times New Roman"/>
          <w:sz w:val="24"/>
          <w:szCs w:val="24"/>
        </w:rPr>
      </w:pPr>
      <w:r w:rsidRPr="002F1E55">
        <w:rPr>
          <w:rFonts w:ascii="Times New Roman" w:eastAsia="Times New Roman" w:hAnsi="Times New Roman" w:cs="Times New Roman"/>
          <w:b/>
          <w:sz w:val="24"/>
          <w:szCs w:val="24"/>
        </w:rPr>
        <w:t>Conclusion</w:t>
      </w:r>
      <w:r w:rsidRPr="002F1E55">
        <w:rPr>
          <w:rFonts w:ascii="Times New Roman" w:eastAsia="Times New Roman" w:hAnsi="Times New Roman" w:cs="Times New Roman"/>
          <w:sz w:val="24"/>
          <w:szCs w:val="24"/>
        </w:rPr>
        <w:t>: The study concludes that limited mathematical literacy in financial journalism contributes to information asymmetry and market inefficiency in Nigeria.</w:t>
      </w:r>
    </w:p>
    <w:p w14:paraId="36DE3B8B" w14:textId="77777777" w:rsidR="002F1E55" w:rsidRPr="002F1E55" w:rsidRDefault="002F1E55" w:rsidP="002F1E55">
      <w:pPr>
        <w:spacing w:before="100" w:beforeAutospacing="1" w:after="100" w:afterAutospacing="1" w:line="240" w:lineRule="auto"/>
        <w:jc w:val="both"/>
        <w:rPr>
          <w:rFonts w:ascii="Times New Roman" w:eastAsia="Times New Roman" w:hAnsi="Times New Roman" w:cs="Times New Roman"/>
          <w:sz w:val="24"/>
          <w:szCs w:val="24"/>
        </w:rPr>
      </w:pPr>
      <w:r w:rsidRPr="002F1E55">
        <w:rPr>
          <w:rFonts w:ascii="Times New Roman" w:eastAsia="Times New Roman" w:hAnsi="Times New Roman" w:cs="Times New Roman"/>
          <w:b/>
          <w:sz w:val="24"/>
          <w:szCs w:val="24"/>
        </w:rPr>
        <w:lastRenderedPageBreak/>
        <w:t>Unique Contribution</w:t>
      </w:r>
      <w:r w:rsidRPr="002F1E55">
        <w:rPr>
          <w:rFonts w:ascii="Times New Roman" w:eastAsia="Times New Roman" w:hAnsi="Times New Roman" w:cs="Times New Roman"/>
          <w:sz w:val="24"/>
          <w:szCs w:val="24"/>
        </w:rPr>
        <w:t>: The study introduces Translational Divergence as a framework for analysing distortions in financial reporting.</w:t>
      </w:r>
    </w:p>
    <w:p w14:paraId="069F152C" w14:textId="77777777" w:rsidR="002F1E55" w:rsidRPr="002F1E55" w:rsidRDefault="002F1E55" w:rsidP="002F1E55">
      <w:pPr>
        <w:spacing w:before="100" w:beforeAutospacing="1" w:after="100" w:afterAutospacing="1" w:line="240" w:lineRule="auto"/>
        <w:jc w:val="both"/>
        <w:rPr>
          <w:rFonts w:ascii="Times New Roman" w:eastAsia="Times New Roman" w:hAnsi="Times New Roman" w:cs="Times New Roman"/>
          <w:sz w:val="24"/>
          <w:szCs w:val="24"/>
        </w:rPr>
      </w:pPr>
      <w:r w:rsidRPr="002F1E55">
        <w:rPr>
          <w:rFonts w:ascii="Times New Roman" w:eastAsia="Times New Roman" w:hAnsi="Times New Roman" w:cs="Times New Roman"/>
          <w:b/>
          <w:sz w:val="24"/>
          <w:szCs w:val="24"/>
        </w:rPr>
        <w:t>Key Recommendation</w:t>
      </w:r>
      <w:r w:rsidRPr="002F1E55">
        <w:rPr>
          <w:rFonts w:ascii="Times New Roman" w:eastAsia="Times New Roman" w:hAnsi="Times New Roman" w:cs="Times New Roman"/>
          <w:sz w:val="24"/>
          <w:szCs w:val="24"/>
        </w:rPr>
        <w:t>: It recommends integrating data science into journalism training and fostering collaboration with the Mathematical Association of Nigeria to standardise quantitative reporting.</w:t>
      </w:r>
    </w:p>
    <w:p w14:paraId="1FFBEC03" w14:textId="77777777" w:rsidR="002F1E55" w:rsidRPr="002F1E55" w:rsidRDefault="002F1E55" w:rsidP="002F1E55">
      <w:pPr>
        <w:pStyle w:val="NormalWeb"/>
        <w:spacing w:before="0" w:beforeAutospacing="0" w:after="0" w:afterAutospacing="0"/>
        <w:jc w:val="both"/>
        <w:rPr>
          <w:i/>
          <w:color w:val="000000" w:themeColor="text1"/>
        </w:rPr>
      </w:pPr>
      <w:r w:rsidRPr="002F1E55">
        <w:rPr>
          <w:b/>
          <w:bCs/>
          <w:color w:val="000000" w:themeColor="text1"/>
        </w:rPr>
        <w:t>Keywords:</w:t>
      </w:r>
      <w:r w:rsidRPr="002F1E55">
        <w:rPr>
          <w:color w:val="000000" w:themeColor="text1"/>
        </w:rPr>
        <w:t xml:space="preserve"> </w:t>
      </w:r>
      <w:r w:rsidRPr="002F1E55">
        <w:rPr>
          <w:i/>
          <w:color w:val="000000" w:themeColor="text1"/>
        </w:rPr>
        <w:t xml:space="preserve">Financial Journalism, Market Volatility, Mathematical Literacy, Media Framing, Investor </w:t>
      </w:r>
      <w:proofErr w:type="spellStart"/>
      <w:r w:rsidRPr="002F1E55">
        <w:rPr>
          <w:i/>
          <w:color w:val="000000" w:themeColor="text1"/>
        </w:rPr>
        <w:t>Behaviour</w:t>
      </w:r>
      <w:proofErr w:type="spellEnd"/>
      <w:r w:rsidRPr="002F1E55">
        <w:rPr>
          <w:i/>
          <w:color w:val="000000" w:themeColor="text1"/>
        </w:rPr>
        <w:t>. .</w:t>
      </w:r>
    </w:p>
    <w:p w14:paraId="1E99FD51" w14:textId="77777777" w:rsidR="002F1E55" w:rsidRPr="002F1E55" w:rsidRDefault="002F1E55" w:rsidP="002F1E55">
      <w:pPr>
        <w:spacing w:after="0" w:line="240" w:lineRule="auto"/>
        <w:jc w:val="both"/>
        <w:rPr>
          <w:rFonts w:ascii="Times New Roman" w:hAnsi="Times New Roman" w:cs="Times New Roman"/>
          <w:b/>
          <w:i/>
          <w:color w:val="000000" w:themeColor="text1"/>
          <w:sz w:val="24"/>
          <w:szCs w:val="24"/>
        </w:rPr>
      </w:pPr>
    </w:p>
    <w:p w14:paraId="1497D82E" w14:textId="63E5C89D" w:rsidR="002F1E55" w:rsidRPr="002F1E55" w:rsidRDefault="002F1E55" w:rsidP="002F1E55">
      <w:pPr>
        <w:pStyle w:val="NormalWeb"/>
        <w:jc w:val="both"/>
      </w:pPr>
      <w:r w:rsidRPr="002F1E55">
        <w:rPr>
          <w:rStyle w:val="Strong"/>
          <w:rFonts w:eastAsiaTheme="majorEastAsia"/>
        </w:rPr>
        <w:t>INTRODUCTION</w:t>
      </w:r>
    </w:p>
    <w:p w14:paraId="204D28B1" w14:textId="77777777" w:rsidR="002F1E55" w:rsidRPr="002F1E55" w:rsidRDefault="002F1E55" w:rsidP="002F1E55">
      <w:pPr>
        <w:pStyle w:val="NormalWeb"/>
        <w:jc w:val="both"/>
      </w:pPr>
      <w:proofErr w:type="gramStart"/>
      <w:r w:rsidRPr="002F1E55">
        <w:t>Modern financial markets are driven by mathematical models and stochastic processes that quantify uncertainty</w:t>
      </w:r>
      <w:proofErr w:type="gramEnd"/>
      <w:r w:rsidRPr="002F1E55">
        <w:t xml:space="preserve">. From the Black–Scholes model to algorithms powering </w:t>
      </w:r>
      <w:proofErr w:type="gramStart"/>
      <w:r w:rsidRPr="002F1E55">
        <w:t>high-frequency</w:t>
      </w:r>
      <w:proofErr w:type="gramEnd"/>
      <w:r w:rsidRPr="002F1E55">
        <w:t xml:space="preserve"> trading, the global economy rests on quantitative analysis. In this domain, volatility is not a casual descriptor but a statistical measure of return dispersion (Hull, 2018). Yet these mechanics remain largely invisible to the average observer, creating a system where economic engines operate in a technical language inaccessible to most participants.</w:t>
      </w:r>
    </w:p>
    <w:p w14:paraId="4B1EC8D2" w14:textId="77777777" w:rsidR="002F1E55" w:rsidRPr="002F1E55" w:rsidRDefault="002F1E55" w:rsidP="002F1E55">
      <w:pPr>
        <w:pStyle w:val="NormalWeb"/>
        <w:jc w:val="both"/>
      </w:pPr>
      <w:r w:rsidRPr="002F1E55">
        <w:t xml:space="preserve">This reliance on quantitative modelling deepens information asymmetry between market insiders and retail investors. While institutional actors deploy real-time analytics and predictive tools, the public depends heavily on mediated interpretations. </w:t>
      </w:r>
      <w:proofErr w:type="spellStart"/>
      <w:r w:rsidRPr="002F1E55">
        <w:t>Stiglitz</w:t>
      </w:r>
      <w:proofErr w:type="spellEnd"/>
      <w:r w:rsidRPr="002F1E55">
        <w:t xml:space="preserve"> (2002) identifies such asymmetry as a core market imperfection capable of generating inefficiency. Without accurate translation of complex data into intelligible narratives, retail investors navigate uncertainty with limited analytical support.</w:t>
      </w:r>
    </w:p>
    <w:p w14:paraId="770AF4CE" w14:textId="04C12C85" w:rsidR="002F1E55" w:rsidRPr="002F1E55" w:rsidRDefault="002F1E55" w:rsidP="002F1E55">
      <w:pPr>
        <w:pStyle w:val="NormalWeb"/>
        <w:jc w:val="both"/>
      </w:pPr>
      <w:r w:rsidRPr="002F1E55">
        <w:t>Financial journalism therefore functions as a crucial interpretive bridge. Journalists decode indicators such as price-to-earnings ratios, inflation indices, and volatility spikes into public-facing explanations. As Shiller (2019)</w:t>
      </w:r>
      <w:r w:rsidR="00FC1CE1">
        <w:t xml:space="preserve"> and </w:t>
      </w:r>
      <w:proofErr w:type="spellStart"/>
      <w:r w:rsidR="00FC1CE1" w:rsidRPr="00FC1CE1">
        <w:rPr>
          <w:color w:val="3333FF"/>
        </w:rPr>
        <w:t>Nwafor</w:t>
      </w:r>
      <w:proofErr w:type="spellEnd"/>
      <w:r w:rsidR="00FC1CE1">
        <w:rPr>
          <w:b/>
          <w:color w:val="3333FF"/>
        </w:rPr>
        <w:t xml:space="preserve"> </w:t>
      </w:r>
      <w:r w:rsidR="00FC1CE1">
        <w:rPr>
          <w:color w:val="3333FF"/>
        </w:rPr>
        <w:t>(2012)</w:t>
      </w:r>
      <w:r w:rsidRPr="002F1E55">
        <w:t xml:space="preserve"> argues, narratives shape economic </w:t>
      </w:r>
      <w:proofErr w:type="spellStart"/>
      <w:r w:rsidRPr="002F1E55">
        <w:t>behaviour</w:t>
      </w:r>
      <w:proofErr w:type="spellEnd"/>
      <w:r w:rsidRPr="002F1E55">
        <w:t xml:space="preserve"> as powerfully as fundamentals. The framing of market movements, whether a decline </w:t>
      </w:r>
      <w:proofErr w:type="gramStart"/>
      <w:r w:rsidRPr="002F1E55">
        <w:t>is described</w:t>
      </w:r>
      <w:proofErr w:type="gramEnd"/>
      <w:r w:rsidRPr="002F1E55">
        <w:t xml:space="preserve"> as a “correction” or a “crash”, can amplify investor fear or restraint, reinforcing insights from </w:t>
      </w:r>
      <w:proofErr w:type="spellStart"/>
      <w:r w:rsidRPr="002F1E55">
        <w:t>behavioural</w:t>
      </w:r>
      <w:proofErr w:type="spellEnd"/>
      <w:r w:rsidRPr="002F1E55">
        <w:t xml:space="preserve"> finance that decision-making is highly sensitive to presentation (</w:t>
      </w:r>
      <w:proofErr w:type="spellStart"/>
      <w:r w:rsidRPr="002F1E55">
        <w:t>Kahneman</w:t>
      </w:r>
      <w:proofErr w:type="spellEnd"/>
      <w:r w:rsidRPr="002F1E55">
        <w:t>, 2011).</w:t>
      </w:r>
    </w:p>
    <w:p w14:paraId="7A5E7ED7" w14:textId="77777777" w:rsidR="002F1E55" w:rsidRPr="002F1E55" w:rsidRDefault="002F1E55" w:rsidP="002F1E55">
      <w:pPr>
        <w:pStyle w:val="NormalWeb"/>
        <w:jc w:val="both"/>
      </w:pPr>
      <w:r w:rsidRPr="002F1E55">
        <w:t xml:space="preserve">These dynamics </w:t>
      </w:r>
      <w:proofErr w:type="gramStart"/>
      <w:r w:rsidRPr="002F1E55">
        <w:t>are intensified</w:t>
      </w:r>
      <w:proofErr w:type="gramEnd"/>
      <w:r w:rsidRPr="002F1E55">
        <w:t xml:space="preserve"> in emerging markets, where thinner liquidity and external shocks magnify price swings (</w:t>
      </w:r>
      <w:proofErr w:type="spellStart"/>
      <w:r w:rsidRPr="002F1E55">
        <w:t>Mishkin</w:t>
      </w:r>
      <w:proofErr w:type="spellEnd"/>
      <w:r w:rsidRPr="002F1E55">
        <w:t>, 2004). Nigeria exemplifies this high-volatility environment. The Nigerian Exchange Group and foreign exchange markets respond sharply to inflation, oil prices, and monetary policy decisions of the Central Bank of Nigeria. Such variables directly affect savings, purchasing power, and asset values (World Bank, 2022).</w:t>
      </w:r>
    </w:p>
    <w:p w14:paraId="1634EFA0" w14:textId="77777777" w:rsidR="002F1E55" w:rsidRPr="002F1E55" w:rsidRDefault="002F1E55" w:rsidP="002F1E55">
      <w:pPr>
        <w:pStyle w:val="NormalWeb"/>
        <w:jc w:val="both"/>
      </w:pPr>
      <w:r w:rsidRPr="002F1E55">
        <w:t xml:space="preserve">Simultaneously, </w:t>
      </w:r>
      <w:proofErr w:type="spellStart"/>
      <w:r w:rsidRPr="002F1E55">
        <w:t>fintech</w:t>
      </w:r>
      <w:proofErr w:type="spellEnd"/>
      <w:r w:rsidRPr="002F1E55">
        <w:t xml:space="preserve"> platforms have expanded retail participation, drawing in younger investors with limited financial literacy. Although inclusion is rising, understanding of risk, compounding, and inflation adjustment remains weak (</w:t>
      </w:r>
      <w:proofErr w:type="spellStart"/>
      <w:r w:rsidRPr="002F1E55">
        <w:t>EFInA</w:t>
      </w:r>
      <w:proofErr w:type="spellEnd"/>
      <w:r w:rsidRPr="002F1E55">
        <w:t xml:space="preserve">, 2020). Consequently, Nigerian media houses have </w:t>
      </w:r>
      <w:r w:rsidRPr="002F1E55">
        <w:lastRenderedPageBreak/>
        <w:t xml:space="preserve">become de facto financial educators. When the National Bureau of Statistics releases inflation or GDP figures, journalists must translate technical data into accessible meaning. If this translation lacks mathematical precision, it distorts perception and may trigger reactionary investment </w:t>
      </w:r>
      <w:proofErr w:type="spellStart"/>
      <w:r w:rsidRPr="002F1E55">
        <w:t>behaviour</w:t>
      </w:r>
      <w:proofErr w:type="spellEnd"/>
      <w:r w:rsidRPr="002F1E55">
        <w:t>.</w:t>
      </w:r>
    </w:p>
    <w:p w14:paraId="07D987CC" w14:textId="77777777" w:rsidR="002F1E55" w:rsidRPr="002F1E55" w:rsidRDefault="002F1E55" w:rsidP="002F1E55">
      <w:pPr>
        <w:spacing w:before="100" w:beforeAutospacing="1" w:after="100" w:afterAutospacing="1" w:line="240" w:lineRule="auto"/>
        <w:jc w:val="both"/>
        <w:rPr>
          <w:rFonts w:ascii="Times New Roman" w:eastAsia="Times New Roman" w:hAnsi="Times New Roman" w:cs="Times New Roman"/>
          <w:sz w:val="24"/>
          <w:szCs w:val="24"/>
        </w:rPr>
      </w:pPr>
      <w:r w:rsidRPr="002F1E55">
        <w:rPr>
          <w:rFonts w:ascii="Times New Roman" w:eastAsia="Times New Roman" w:hAnsi="Times New Roman" w:cs="Times New Roman"/>
          <w:sz w:val="24"/>
          <w:szCs w:val="24"/>
        </w:rPr>
        <w:t xml:space="preserve">Modern financial markets operate on stochastic principles, with indicators such as volatility, standard deviation, and liquidity shifts structuring transactions within institutions like the Nigerian Exchange Group and the foreign exchange market. However, retail investors encounter these complex variables through simplified media narratives. Although prior studies have examined media framing, investor sentiment, and economic reporting, largely in Western contexts, there is a paucity of scholarship interrogating the mathematical fidelity of Nigerian financial journalism. Existing works focus on framing effects or behavioural outcomes but rarely analyse how quantitative indicators </w:t>
      </w:r>
      <w:proofErr w:type="gramStart"/>
      <w:r w:rsidRPr="002F1E55">
        <w:rPr>
          <w:rFonts w:ascii="Times New Roman" w:eastAsia="Times New Roman" w:hAnsi="Times New Roman" w:cs="Times New Roman"/>
          <w:sz w:val="24"/>
          <w:szCs w:val="24"/>
        </w:rPr>
        <w:t>are translated and potentially distorted in news discourse</w:t>
      </w:r>
      <w:proofErr w:type="gramEnd"/>
      <w:r w:rsidRPr="002F1E55">
        <w:rPr>
          <w:rFonts w:ascii="Times New Roman" w:eastAsia="Times New Roman" w:hAnsi="Times New Roman" w:cs="Times New Roman"/>
          <w:sz w:val="24"/>
          <w:szCs w:val="24"/>
        </w:rPr>
        <w:t xml:space="preserve">. This gap creates both a practical and theoretical problem: translational dissonance between stochastic financial modelling and linear journalistic storytelling, leading to information asymmetry where statistical signals </w:t>
      </w:r>
      <w:proofErr w:type="gramStart"/>
      <w:r w:rsidRPr="002F1E55">
        <w:rPr>
          <w:rFonts w:ascii="Times New Roman" w:eastAsia="Times New Roman" w:hAnsi="Times New Roman" w:cs="Times New Roman"/>
          <w:sz w:val="24"/>
          <w:szCs w:val="24"/>
        </w:rPr>
        <w:t>are reduced</w:t>
      </w:r>
      <w:proofErr w:type="gramEnd"/>
      <w:r w:rsidRPr="002F1E55">
        <w:rPr>
          <w:rFonts w:ascii="Times New Roman" w:eastAsia="Times New Roman" w:hAnsi="Times New Roman" w:cs="Times New Roman"/>
          <w:sz w:val="24"/>
          <w:szCs w:val="24"/>
        </w:rPr>
        <w:t xml:space="preserve"> to emotive noise. The absence of an integrated framework linking applied financial mathematics with interpretive journalism in Nigeria constitutes the academic lacuna this study seeks to fill.</w:t>
      </w:r>
    </w:p>
    <w:p w14:paraId="62D9ED4A" w14:textId="2D29C358" w:rsidR="002F1E55" w:rsidRPr="002F1E55" w:rsidRDefault="002F1E55" w:rsidP="002F1E55">
      <w:pPr>
        <w:pStyle w:val="Heading3"/>
        <w:spacing w:line="240" w:lineRule="auto"/>
        <w:jc w:val="both"/>
        <w:rPr>
          <w:rFonts w:ascii="Times New Roman" w:hAnsi="Times New Roman" w:cs="Times New Roman"/>
          <w:b/>
          <w:color w:val="000000" w:themeColor="text1"/>
          <w:sz w:val="24"/>
          <w:szCs w:val="24"/>
        </w:rPr>
      </w:pPr>
      <w:r w:rsidRPr="002F1E55">
        <w:rPr>
          <w:rFonts w:ascii="Times New Roman" w:hAnsi="Times New Roman" w:cs="Times New Roman"/>
          <w:b/>
          <w:color w:val="000000" w:themeColor="text1"/>
          <w:sz w:val="24"/>
          <w:szCs w:val="24"/>
        </w:rPr>
        <w:t>AIM OF THE STUDY</w:t>
      </w:r>
    </w:p>
    <w:p w14:paraId="5D712212" w14:textId="77777777" w:rsidR="002F1E55" w:rsidRPr="002F1E55" w:rsidRDefault="002F1E55" w:rsidP="002F1E55">
      <w:pPr>
        <w:pStyle w:val="NormalWeb"/>
        <w:jc w:val="both"/>
        <w:rPr>
          <w:color w:val="000000" w:themeColor="text1"/>
        </w:rPr>
      </w:pPr>
      <w:r w:rsidRPr="002F1E55">
        <w:rPr>
          <w:color w:val="000000" w:themeColor="text1"/>
        </w:rPr>
        <w:t xml:space="preserve">The aim of this study was </w:t>
      </w:r>
      <w:proofErr w:type="gramStart"/>
      <w:r w:rsidRPr="002F1E55">
        <w:rPr>
          <w:color w:val="000000" w:themeColor="text1"/>
        </w:rPr>
        <w:t>to critically evaluate</w:t>
      </w:r>
      <w:proofErr w:type="gramEnd"/>
      <w:r w:rsidRPr="002F1E55">
        <w:rPr>
          <w:color w:val="000000" w:themeColor="text1"/>
        </w:rPr>
        <w:t xml:space="preserve"> the efficacy of financial journalism in interpreting and disseminating mathematical market data to the Nigerian investing public. The study sought to answer the following </w:t>
      </w:r>
      <w:r w:rsidRPr="002F1E55">
        <w:rPr>
          <w:bCs/>
          <w:color w:val="000000" w:themeColor="text1"/>
        </w:rPr>
        <w:t>research questions</w:t>
      </w:r>
      <w:r w:rsidRPr="002F1E55">
        <w:rPr>
          <w:color w:val="000000" w:themeColor="text1"/>
        </w:rPr>
        <w:t>:</w:t>
      </w:r>
    </w:p>
    <w:p w14:paraId="583505D9" w14:textId="77777777" w:rsidR="002F1E55" w:rsidRPr="002F1E55" w:rsidRDefault="002F1E55" w:rsidP="002F1E55">
      <w:pPr>
        <w:pStyle w:val="NormalWeb"/>
        <w:numPr>
          <w:ilvl w:val="0"/>
          <w:numId w:val="47"/>
        </w:numPr>
        <w:jc w:val="both"/>
        <w:rPr>
          <w:color w:val="000000" w:themeColor="text1"/>
        </w:rPr>
      </w:pPr>
      <w:r w:rsidRPr="002F1E55">
        <w:rPr>
          <w:color w:val="000000" w:themeColor="text1"/>
        </w:rPr>
        <w:t>How accurately do Nigerian financial media outlets interpret complex quantitative indicators when reporting on market performance?</w:t>
      </w:r>
    </w:p>
    <w:p w14:paraId="052E3299" w14:textId="77777777" w:rsidR="002F1E55" w:rsidRPr="002F1E55" w:rsidRDefault="002F1E55" w:rsidP="002F1E55">
      <w:pPr>
        <w:pStyle w:val="NormalWeb"/>
        <w:numPr>
          <w:ilvl w:val="0"/>
          <w:numId w:val="47"/>
        </w:numPr>
        <w:jc w:val="both"/>
        <w:rPr>
          <w:color w:val="000000" w:themeColor="text1"/>
        </w:rPr>
      </w:pPr>
      <w:r w:rsidRPr="002F1E55">
        <w:rPr>
          <w:color w:val="000000" w:themeColor="text1"/>
        </w:rPr>
        <w:t xml:space="preserve">What specific framing techniques </w:t>
      </w:r>
      <w:proofErr w:type="gramStart"/>
      <w:r w:rsidRPr="002F1E55">
        <w:rPr>
          <w:color w:val="000000" w:themeColor="text1"/>
        </w:rPr>
        <w:t>are employed by financial journalists</w:t>
      </w:r>
      <w:proofErr w:type="gramEnd"/>
      <w:r w:rsidRPr="002F1E55">
        <w:rPr>
          <w:color w:val="000000" w:themeColor="text1"/>
        </w:rPr>
        <w:t xml:space="preserve"> during periods of high market volatility, and do these frames distort the mathematical reality?</w:t>
      </w:r>
    </w:p>
    <w:p w14:paraId="5857C61D" w14:textId="77777777" w:rsidR="002F1E55" w:rsidRPr="002F1E55" w:rsidRDefault="002F1E55" w:rsidP="002F1E55">
      <w:pPr>
        <w:pStyle w:val="NormalWeb"/>
        <w:numPr>
          <w:ilvl w:val="0"/>
          <w:numId w:val="47"/>
        </w:numPr>
        <w:jc w:val="both"/>
        <w:rPr>
          <w:color w:val="000000" w:themeColor="text1"/>
        </w:rPr>
      </w:pPr>
      <w:r w:rsidRPr="002F1E55">
        <w:rPr>
          <w:color w:val="000000" w:themeColor="text1"/>
        </w:rPr>
        <w:t>To what extent does the journalistic interpretation of financial data influence the investment decisions and risk appetite of the Nigerian retail public?</w:t>
      </w:r>
    </w:p>
    <w:p w14:paraId="3A5818A8" w14:textId="18C6A1BB" w:rsidR="002F1E55" w:rsidRPr="002F1E55" w:rsidRDefault="002F1E55" w:rsidP="002F1E55">
      <w:pPr>
        <w:pStyle w:val="Heading3"/>
        <w:spacing w:line="240" w:lineRule="auto"/>
        <w:jc w:val="both"/>
        <w:rPr>
          <w:rFonts w:ascii="Times New Roman" w:hAnsi="Times New Roman" w:cs="Times New Roman"/>
          <w:b/>
          <w:color w:val="000000" w:themeColor="text1"/>
          <w:sz w:val="24"/>
          <w:szCs w:val="24"/>
        </w:rPr>
      </w:pPr>
      <w:r w:rsidRPr="002F1E55">
        <w:rPr>
          <w:rFonts w:ascii="Times New Roman" w:hAnsi="Times New Roman" w:cs="Times New Roman"/>
          <w:b/>
          <w:color w:val="000000" w:themeColor="text1"/>
          <w:sz w:val="24"/>
          <w:szCs w:val="24"/>
        </w:rPr>
        <w:t>LITERATURE REVIEW</w:t>
      </w:r>
    </w:p>
    <w:p w14:paraId="60B6C1DE" w14:textId="77777777" w:rsidR="002F1E55" w:rsidRPr="002F1E55" w:rsidRDefault="002F1E55" w:rsidP="002F1E55">
      <w:pPr>
        <w:pStyle w:val="NormalWeb"/>
        <w:jc w:val="both"/>
        <w:rPr>
          <w:b/>
        </w:rPr>
      </w:pPr>
      <w:r w:rsidRPr="002F1E55">
        <w:rPr>
          <w:b/>
        </w:rPr>
        <w:t>Financial Journalism</w:t>
      </w:r>
    </w:p>
    <w:p w14:paraId="5E383D82" w14:textId="77777777" w:rsidR="002F1E55" w:rsidRPr="002F1E55" w:rsidRDefault="002F1E55" w:rsidP="002F1E55">
      <w:pPr>
        <w:pStyle w:val="NormalWeb"/>
        <w:jc w:val="both"/>
      </w:pPr>
      <w:r w:rsidRPr="002F1E55">
        <w:t xml:space="preserve">Scholarly attention to financial journalism underscores its distinctive epistemic demands. Unlike general reporting, which privileges descriptive narration, financial journalism requires quantitative competence and interpretive precision. </w:t>
      </w:r>
      <w:proofErr w:type="spellStart"/>
      <w:r w:rsidRPr="002F1E55">
        <w:t>Okhueleigbe</w:t>
      </w:r>
      <w:proofErr w:type="spellEnd"/>
      <w:r w:rsidRPr="002F1E55">
        <w:t xml:space="preserve"> (2024) situates it within the broader tradition of interpretive journalism, arguing that its core task is to interrogate rates, margins, and variances rather than merely events. Similarly, </w:t>
      </w:r>
      <w:proofErr w:type="spellStart"/>
      <w:r w:rsidRPr="002F1E55">
        <w:t>Parsa</w:t>
      </w:r>
      <w:proofErr w:type="spellEnd"/>
      <w:r w:rsidRPr="002F1E55">
        <w:t xml:space="preserve"> and </w:t>
      </w:r>
      <w:proofErr w:type="spellStart"/>
      <w:r w:rsidRPr="002F1E55">
        <w:t>Feizi</w:t>
      </w:r>
      <w:proofErr w:type="spellEnd"/>
      <w:r w:rsidRPr="002F1E55">
        <w:t xml:space="preserve"> (2018) </w:t>
      </w:r>
      <w:proofErr w:type="spellStart"/>
      <w:r w:rsidRPr="002F1E55">
        <w:t>conceptualise</w:t>
      </w:r>
      <w:proofErr w:type="spellEnd"/>
      <w:r w:rsidRPr="002F1E55">
        <w:t xml:space="preserve"> financial journalism as a form of public pedagogy in which journalists translate complex datasets for non-expert audiences. This pedagogical function aligns with </w:t>
      </w:r>
      <w:proofErr w:type="spellStart"/>
      <w:r w:rsidRPr="002F1E55">
        <w:t>Schiffrin’s</w:t>
      </w:r>
      <w:proofErr w:type="spellEnd"/>
      <w:r w:rsidRPr="002F1E55">
        <w:t xml:space="preserve"> (2011) contention that financial </w:t>
      </w:r>
      <w:r w:rsidRPr="002F1E55">
        <w:lastRenderedPageBreak/>
        <w:t xml:space="preserve">reporters shape public understanding of economic crises through narrative selection and emphasis. In the Nigerian context, the journalist operates at the intersection of applied mathematics and social psychology, converting stochastic indicators such as inflation rates and standard deviations into accessible narratives. The quality of such mediation </w:t>
      </w:r>
      <w:proofErr w:type="gramStart"/>
      <w:r w:rsidRPr="002F1E55">
        <w:t>may be evaluated</w:t>
      </w:r>
      <w:proofErr w:type="gramEnd"/>
      <w:r w:rsidRPr="002F1E55">
        <w:t xml:space="preserve"> in terms of translational fidelity. </w:t>
      </w:r>
    </w:p>
    <w:p w14:paraId="2E9C9897" w14:textId="77777777" w:rsidR="002F1E55" w:rsidRPr="002F1E55" w:rsidRDefault="002F1E55" w:rsidP="002F1E55">
      <w:pPr>
        <w:pStyle w:val="NormalWeb"/>
        <w:jc w:val="both"/>
        <w:rPr>
          <w:b/>
        </w:rPr>
      </w:pPr>
      <w:r w:rsidRPr="002F1E55">
        <w:rPr>
          <w:b/>
        </w:rPr>
        <w:t>Market Volatility: Mathematical and Communicative Perspectives</w:t>
      </w:r>
    </w:p>
    <w:p w14:paraId="4896B611" w14:textId="77777777" w:rsidR="002F1E55" w:rsidRPr="002F1E55" w:rsidRDefault="002F1E55" w:rsidP="002F1E55">
      <w:pPr>
        <w:pStyle w:val="NormalWeb"/>
        <w:jc w:val="both"/>
      </w:pPr>
      <w:r w:rsidRPr="002F1E55">
        <w:t xml:space="preserve">In financial mathematics, volatility denotes statistical dispersion, typically measured by the standard deviation of logarithmic returns (Hull, 2018). It is a neutral indicator reflecting variability, not necessarily decline. Mandelbrot and Hudson (2004) further demonstrate that volatility is intrinsic to market dynamics and not inherently pathological. However, </w:t>
      </w:r>
      <w:proofErr w:type="spellStart"/>
      <w:r w:rsidRPr="002F1E55">
        <w:t>Sornette</w:t>
      </w:r>
      <w:proofErr w:type="spellEnd"/>
      <w:r w:rsidRPr="002F1E55">
        <w:t xml:space="preserve"> (2003) observes that media representations frequently conflate volatility with systemic danger. This divergence reflects what </w:t>
      </w:r>
      <w:proofErr w:type="spellStart"/>
      <w:r w:rsidRPr="002F1E55">
        <w:t>Entman</w:t>
      </w:r>
      <w:proofErr w:type="spellEnd"/>
      <w:r w:rsidRPr="002F1E55">
        <w:t xml:space="preserve"> (1993) describes as framing: the selection and salience of particular aspects of perceived reality. Empirical studies in </w:t>
      </w:r>
      <w:proofErr w:type="spellStart"/>
      <w:r w:rsidRPr="002F1E55">
        <w:t>behavioural</w:t>
      </w:r>
      <w:proofErr w:type="spellEnd"/>
      <w:r w:rsidRPr="002F1E55">
        <w:t xml:space="preserve"> finance suggest that such framing significantly shapes investor sentiment and risk perception (Shiller, 2017). Thus, while algorithmic traders may interpret volatility as opportunity, media-informed retail investors often perceive it as crisis, reinforcing asymmetric responses within the market.</w:t>
      </w:r>
    </w:p>
    <w:p w14:paraId="58D38284" w14:textId="77777777" w:rsidR="002F1E55" w:rsidRPr="002F1E55" w:rsidRDefault="002F1E55" w:rsidP="002F1E55">
      <w:pPr>
        <w:pStyle w:val="NormalWeb"/>
        <w:jc w:val="both"/>
        <w:rPr>
          <w:b/>
        </w:rPr>
      </w:pPr>
      <w:r w:rsidRPr="002F1E55">
        <w:rPr>
          <w:b/>
        </w:rPr>
        <w:t>Interpretive Journalism and the Knowledge Gap</w:t>
      </w:r>
    </w:p>
    <w:p w14:paraId="4542E1B6" w14:textId="20F7D6CB" w:rsidR="002F1E55" w:rsidRPr="002F1E55" w:rsidRDefault="002F1E55" w:rsidP="002F1E55">
      <w:pPr>
        <w:pStyle w:val="NormalWeb"/>
        <w:jc w:val="both"/>
      </w:pPr>
      <w:r w:rsidRPr="002F1E55">
        <w:t>Interpretive journalism extends beyond the inverted pyramid by embedding analysis and contextual explanation (</w:t>
      </w:r>
      <w:proofErr w:type="spellStart"/>
      <w:r w:rsidRPr="002F1E55">
        <w:t>Okhueleigbe</w:t>
      </w:r>
      <w:proofErr w:type="spellEnd"/>
      <w:r w:rsidRPr="002F1E55">
        <w:t>, 2024</w:t>
      </w:r>
      <w:r w:rsidR="00E03C28">
        <w:t xml:space="preserve">; </w:t>
      </w:r>
      <w:proofErr w:type="spellStart"/>
      <w:r w:rsidR="00E03C28">
        <w:rPr>
          <w:color w:val="3333FF"/>
        </w:rPr>
        <w:t>Chibuwe</w:t>
      </w:r>
      <w:proofErr w:type="spellEnd"/>
      <w:r w:rsidR="00E03C28">
        <w:rPr>
          <w:color w:val="3333FF"/>
        </w:rPr>
        <w:t xml:space="preserve"> </w:t>
      </w:r>
      <w:r w:rsidR="00E03C28" w:rsidRPr="00C93239">
        <w:rPr>
          <w:color w:val="3333FF"/>
        </w:rPr>
        <w:t xml:space="preserve">&amp; </w:t>
      </w:r>
      <w:proofErr w:type="spellStart"/>
      <w:r w:rsidR="00E03C28" w:rsidRPr="00E03C28">
        <w:rPr>
          <w:color w:val="3333FF"/>
        </w:rPr>
        <w:t>Nwafor</w:t>
      </w:r>
      <w:proofErr w:type="spellEnd"/>
      <w:r w:rsidR="00E03C28">
        <w:rPr>
          <w:color w:val="3333FF"/>
        </w:rPr>
        <w:t>,</w:t>
      </w:r>
      <w:r w:rsidR="00E03C28" w:rsidRPr="00E03C28">
        <w:rPr>
          <w:color w:val="3333FF"/>
        </w:rPr>
        <w:t xml:space="preserve"> </w:t>
      </w:r>
      <w:r w:rsidR="00E03C28" w:rsidRPr="00C93239">
        <w:rPr>
          <w:color w:val="3333FF"/>
        </w:rPr>
        <w:t>2014).</w:t>
      </w:r>
      <w:r w:rsidRPr="002F1E55">
        <w:t xml:space="preserve"> </w:t>
      </w:r>
      <w:proofErr w:type="spellStart"/>
      <w:r w:rsidRPr="002F1E55">
        <w:t>Salawu</w:t>
      </w:r>
      <w:proofErr w:type="spellEnd"/>
      <w:r w:rsidRPr="002F1E55">
        <w:t xml:space="preserve"> (2015) maintains that in developing economies with low financial literacy, interpretive journalism performs a developmental function. Yet this expanded role introduces what may be termed secondary gatekeeping: journalists not only select issues but also determine how quantitative information is cognitively framed (</w:t>
      </w:r>
      <w:proofErr w:type="spellStart"/>
      <w:r w:rsidRPr="002F1E55">
        <w:t>Okhueleigbe</w:t>
      </w:r>
      <w:proofErr w:type="spellEnd"/>
      <w:r w:rsidRPr="002F1E55">
        <w:t>, 2025</w:t>
      </w:r>
      <w:proofErr w:type="gramStart"/>
      <w:r w:rsidR="009B532D">
        <w:t>;</w:t>
      </w:r>
      <w:proofErr w:type="gramEnd"/>
      <w:r w:rsidR="009B532D">
        <w:t xml:space="preserve"> </w:t>
      </w:r>
      <w:proofErr w:type="spellStart"/>
      <w:r w:rsidR="009B532D">
        <w:rPr>
          <w:rFonts w:eastAsiaTheme="minorHAnsi"/>
          <w:color w:val="3333FF"/>
        </w:rPr>
        <w:t>Nsude</w:t>
      </w:r>
      <w:proofErr w:type="spellEnd"/>
      <w:r w:rsidR="009B532D" w:rsidRPr="009B532D">
        <w:rPr>
          <w:rFonts w:eastAsiaTheme="minorHAnsi"/>
          <w:color w:val="3333FF"/>
        </w:rPr>
        <w:t xml:space="preserve"> &amp; </w:t>
      </w:r>
      <w:proofErr w:type="spellStart"/>
      <w:r w:rsidR="009B532D" w:rsidRPr="009B532D">
        <w:rPr>
          <w:color w:val="3333FF"/>
        </w:rPr>
        <w:t>Nwafor</w:t>
      </w:r>
      <w:proofErr w:type="spellEnd"/>
      <w:r w:rsidR="009B532D">
        <w:rPr>
          <w:color w:val="3333FF"/>
        </w:rPr>
        <w:t>,</w:t>
      </w:r>
      <w:r w:rsidR="009B532D">
        <w:rPr>
          <w:b/>
          <w:color w:val="3333FF"/>
        </w:rPr>
        <w:t xml:space="preserve"> </w:t>
      </w:r>
      <w:r w:rsidR="009B532D" w:rsidRPr="009B532D">
        <w:rPr>
          <w:color w:val="3333FF"/>
        </w:rPr>
        <w:t>2016).</w:t>
      </w:r>
      <w:r w:rsidRPr="002F1E55">
        <w:t xml:space="preserve"> </w:t>
      </w:r>
      <w:proofErr w:type="spellStart"/>
      <w:r w:rsidRPr="002F1E55">
        <w:t>Tichenor</w:t>
      </w:r>
      <w:proofErr w:type="spellEnd"/>
      <w:r w:rsidRPr="002F1E55">
        <w:t xml:space="preserve">, Donohue, and </w:t>
      </w:r>
      <w:proofErr w:type="spellStart"/>
      <w:r w:rsidRPr="002F1E55">
        <w:t>Olien’s</w:t>
      </w:r>
      <w:proofErr w:type="spellEnd"/>
      <w:r w:rsidRPr="002F1E55">
        <w:t xml:space="preserve"> Knowledge Gap Hypothesis (1970) provides a theoretical anchor, positing that information diffusion disproportionately benefits individuals with higher socioeconomic and educational capital. In financial reporting, mathematically literate elites may decode primary data independently, whereas retail audiences rely on mediated interpretation. Where such interpretation lacks statistical competence, informational asymmetry widens, potentially distorting investment </w:t>
      </w:r>
      <w:proofErr w:type="spellStart"/>
      <w:r w:rsidRPr="002F1E55">
        <w:t>behaviour</w:t>
      </w:r>
      <w:proofErr w:type="spellEnd"/>
      <w:r w:rsidRPr="002F1E55">
        <w:t xml:space="preserve"> and reinforcing market inefficiency.</w:t>
      </w:r>
    </w:p>
    <w:p w14:paraId="31D9E234" w14:textId="77777777" w:rsidR="002F1E55" w:rsidRPr="002F1E55" w:rsidRDefault="002F1E55" w:rsidP="002F1E55">
      <w:pPr>
        <w:pStyle w:val="Heading3"/>
        <w:spacing w:line="240" w:lineRule="auto"/>
        <w:jc w:val="both"/>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Empirical Review</w:t>
      </w:r>
    </w:p>
    <w:p w14:paraId="0EC7ABA0" w14:textId="77777777" w:rsidR="002F1E55" w:rsidRPr="002F1E55" w:rsidRDefault="002F1E55" w:rsidP="002F1E55">
      <w:pPr>
        <w:pStyle w:val="NormalWeb"/>
        <w:jc w:val="both"/>
        <w:rPr>
          <w:color w:val="000000" w:themeColor="text1"/>
        </w:rPr>
      </w:pPr>
      <w:proofErr w:type="spellStart"/>
      <w:r w:rsidRPr="002F1E55">
        <w:rPr>
          <w:color w:val="000000" w:themeColor="text1"/>
        </w:rPr>
        <w:t>Okonji</w:t>
      </w:r>
      <w:proofErr w:type="spellEnd"/>
      <w:r w:rsidRPr="002F1E55">
        <w:rPr>
          <w:color w:val="000000" w:themeColor="text1"/>
        </w:rPr>
        <w:t xml:space="preserve"> and </w:t>
      </w:r>
      <w:proofErr w:type="spellStart"/>
      <w:r w:rsidRPr="002F1E55">
        <w:rPr>
          <w:color w:val="000000" w:themeColor="text1"/>
        </w:rPr>
        <w:t>Alabi</w:t>
      </w:r>
      <w:proofErr w:type="spellEnd"/>
      <w:r w:rsidRPr="002F1E55">
        <w:rPr>
          <w:color w:val="000000" w:themeColor="text1"/>
        </w:rPr>
        <w:t xml:space="preserve"> (2025) conducted a comprehensive content analysis of 1,181 capital market stories across six Nigerian newspapers between 2011 and 2021. Their study, which utilized a mixed-method approach anchored on Framing Theory, revealed a significant "depth deficit" in financial reporting, noting that business-focused newspapers like </w:t>
      </w:r>
      <w:proofErr w:type="spellStart"/>
      <w:r w:rsidRPr="002F1E55">
        <w:rPr>
          <w:i/>
          <w:iCs/>
          <w:color w:val="000000" w:themeColor="text1"/>
        </w:rPr>
        <w:t>BusinessDay</w:t>
      </w:r>
      <w:proofErr w:type="spellEnd"/>
      <w:r w:rsidRPr="002F1E55">
        <w:rPr>
          <w:color w:val="000000" w:themeColor="text1"/>
        </w:rPr>
        <w:t xml:space="preserve"> achieved higher accuracy in technical interpretation compared to general-interest papers like </w:t>
      </w:r>
      <w:r w:rsidRPr="002F1E55">
        <w:rPr>
          <w:i/>
          <w:iCs/>
          <w:color w:val="000000" w:themeColor="text1"/>
        </w:rPr>
        <w:t>The Punch</w:t>
      </w:r>
      <w:r w:rsidRPr="002F1E55">
        <w:rPr>
          <w:color w:val="000000" w:themeColor="text1"/>
        </w:rPr>
        <w:t xml:space="preserve">, which relied heavily on episodic framing that often stripped quantitative data of its necessary context. </w:t>
      </w:r>
      <w:r w:rsidRPr="002F1E55">
        <w:rPr>
          <w:color w:val="000000" w:themeColor="text1"/>
        </w:rPr>
        <w:lastRenderedPageBreak/>
        <w:t xml:space="preserve">They identified a gap where critical market signals were frequently underrepresented or simplified, leading to a distorted public understanding of market transparency. </w:t>
      </w:r>
    </w:p>
    <w:p w14:paraId="1D0FDE96" w14:textId="77777777" w:rsidR="002F1E55" w:rsidRPr="002F1E55" w:rsidRDefault="002F1E55" w:rsidP="002F1E55">
      <w:pPr>
        <w:pStyle w:val="NormalWeb"/>
        <w:jc w:val="both"/>
        <w:rPr>
          <w:color w:val="000000" w:themeColor="text1"/>
        </w:rPr>
      </w:pPr>
      <w:r w:rsidRPr="002F1E55">
        <w:rPr>
          <w:color w:val="000000" w:themeColor="text1"/>
        </w:rPr>
        <w:t xml:space="preserve">Complementing this, </w:t>
      </w:r>
      <w:proofErr w:type="spellStart"/>
      <w:r w:rsidRPr="002F1E55">
        <w:rPr>
          <w:color w:val="000000" w:themeColor="text1"/>
        </w:rPr>
        <w:t>Amatu</w:t>
      </w:r>
      <w:proofErr w:type="spellEnd"/>
      <w:r w:rsidRPr="002F1E55">
        <w:rPr>
          <w:color w:val="000000" w:themeColor="text1"/>
        </w:rPr>
        <w:t xml:space="preserve"> and </w:t>
      </w:r>
      <w:proofErr w:type="spellStart"/>
      <w:r w:rsidRPr="002F1E55">
        <w:rPr>
          <w:color w:val="000000" w:themeColor="text1"/>
        </w:rPr>
        <w:t>Nwafor</w:t>
      </w:r>
      <w:proofErr w:type="spellEnd"/>
      <w:r w:rsidRPr="002F1E55">
        <w:rPr>
          <w:color w:val="000000" w:themeColor="text1"/>
        </w:rPr>
        <w:t xml:space="preserve"> (2021) investigated the ethical adherence and accuracy of journalism in Nigeria, particularly in the digital age. Through a survey of media practitioners and audience perception analysis, they found that while journalists were aware of ethical guidelines regarding accuracy, editorial pressures and the speed of digital dissemination often compromised the verification of financial facts. Their findings highlighted a "credibility crisis" where the rush to publish often superseded the mathematical rigor required to accurately report on sensitive economic indices, confirming a systemic challenge in maintaining translational fidelity in financial news.</w:t>
      </w:r>
    </w:p>
    <w:p w14:paraId="04DAE295" w14:textId="77777777" w:rsidR="002F1E55" w:rsidRPr="002F1E55" w:rsidRDefault="002F1E55" w:rsidP="002F1E55">
      <w:pPr>
        <w:pStyle w:val="NormalWeb"/>
        <w:jc w:val="both"/>
        <w:rPr>
          <w:color w:val="000000" w:themeColor="text1"/>
        </w:rPr>
      </w:pPr>
      <w:r w:rsidRPr="002F1E55">
        <w:rPr>
          <w:color w:val="000000" w:themeColor="text1"/>
        </w:rPr>
        <w:t xml:space="preserve">David (2016) offered a pivotal investigation into how Nigerian newspapers framed the 2016 economic recession. By content analyzing 244 editions of </w:t>
      </w:r>
      <w:r w:rsidRPr="002F1E55">
        <w:rPr>
          <w:i/>
          <w:iCs/>
          <w:color w:val="000000" w:themeColor="text1"/>
        </w:rPr>
        <w:t>The Punch</w:t>
      </w:r>
      <w:r w:rsidRPr="002F1E55">
        <w:rPr>
          <w:color w:val="000000" w:themeColor="text1"/>
        </w:rPr>
        <w:t xml:space="preserve"> and </w:t>
      </w:r>
      <w:r w:rsidRPr="002F1E55">
        <w:rPr>
          <w:i/>
          <w:iCs/>
          <w:color w:val="000000" w:themeColor="text1"/>
        </w:rPr>
        <w:t>Daily Trust</w:t>
      </w:r>
      <w:r w:rsidRPr="002F1E55">
        <w:rPr>
          <w:color w:val="000000" w:themeColor="text1"/>
        </w:rPr>
        <w:t xml:space="preserve">, the study found that "episodic frames" (focusing on specific events or individuals) </w:t>
      </w:r>
      <w:proofErr w:type="gramStart"/>
      <w:r w:rsidRPr="002F1E55">
        <w:rPr>
          <w:color w:val="000000" w:themeColor="text1"/>
        </w:rPr>
        <w:t>were used</w:t>
      </w:r>
      <w:proofErr w:type="gramEnd"/>
      <w:r w:rsidRPr="002F1E55">
        <w:rPr>
          <w:color w:val="000000" w:themeColor="text1"/>
        </w:rPr>
        <w:t xml:space="preserve"> in 72% of the reports, significantly overshadowing "thematic frames" (focusing on broader statistical context). The research identified a dominance of "responsibility frames," where journalists focused on blaming specific political actors for the recession rather than explaining the mathematical economic </w:t>
      </w:r>
      <w:proofErr w:type="gramStart"/>
      <w:r w:rsidRPr="002F1E55">
        <w:rPr>
          <w:color w:val="000000" w:themeColor="text1"/>
        </w:rPr>
        <w:t>consequences,</w:t>
      </w:r>
      <w:proofErr w:type="gramEnd"/>
      <w:r w:rsidRPr="002F1E55">
        <w:rPr>
          <w:color w:val="000000" w:themeColor="text1"/>
        </w:rPr>
        <w:t xml:space="preserve"> thereby effectively politicizing what was essentially a statistical economic contraction. </w:t>
      </w:r>
    </w:p>
    <w:p w14:paraId="5C33298C" w14:textId="77777777" w:rsidR="002F1E55" w:rsidRPr="002F1E55" w:rsidRDefault="002F1E55" w:rsidP="002F1E55">
      <w:pPr>
        <w:pStyle w:val="NormalWeb"/>
        <w:jc w:val="both"/>
        <w:rPr>
          <w:color w:val="000000" w:themeColor="text1"/>
        </w:rPr>
      </w:pPr>
      <w:r w:rsidRPr="002F1E55">
        <w:rPr>
          <w:color w:val="000000" w:themeColor="text1"/>
        </w:rPr>
        <w:t xml:space="preserve">Similarly, </w:t>
      </w:r>
      <w:proofErr w:type="spellStart"/>
      <w:r w:rsidRPr="002F1E55">
        <w:rPr>
          <w:color w:val="000000" w:themeColor="text1"/>
        </w:rPr>
        <w:t>Ikusemiju</w:t>
      </w:r>
      <w:proofErr w:type="spellEnd"/>
      <w:r w:rsidRPr="002F1E55">
        <w:rPr>
          <w:color w:val="000000" w:themeColor="text1"/>
        </w:rPr>
        <w:t xml:space="preserve"> and </w:t>
      </w:r>
      <w:proofErr w:type="spellStart"/>
      <w:r w:rsidRPr="002F1E55">
        <w:rPr>
          <w:color w:val="000000" w:themeColor="text1"/>
        </w:rPr>
        <w:t>Ekwueme</w:t>
      </w:r>
      <w:proofErr w:type="spellEnd"/>
      <w:r w:rsidRPr="002F1E55">
        <w:rPr>
          <w:color w:val="000000" w:themeColor="text1"/>
        </w:rPr>
        <w:t xml:space="preserve"> (2020) analyzed newspaper framing of financial crimes and the activities of the EFCC. Their study of 288 newspaper editions discovered that the media predominantly employed a "criminalization frame" or "mockery frame" when reporting on financial malfeasance, rather than a "correction frame" that would explain the systemic financial implications. This tendency to frame financial issues as moral dramas rather than mathematical or regulatory challenges creates a distorted reality where the public views market volatility as a crime scene rather than an economic cycle.</w:t>
      </w:r>
    </w:p>
    <w:p w14:paraId="31CDBB46" w14:textId="77777777" w:rsidR="002F1E55" w:rsidRPr="002F1E55" w:rsidRDefault="002F1E55" w:rsidP="002F1E55">
      <w:pPr>
        <w:pStyle w:val="NormalWeb"/>
        <w:jc w:val="both"/>
        <w:rPr>
          <w:color w:val="000000" w:themeColor="text1"/>
        </w:rPr>
      </w:pPr>
      <w:proofErr w:type="spellStart"/>
      <w:r w:rsidRPr="002F1E55">
        <w:rPr>
          <w:color w:val="000000" w:themeColor="text1"/>
        </w:rPr>
        <w:t>Obamuyi</w:t>
      </w:r>
      <w:proofErr w:type="spellEnd"/>
      <w:r w:rsidRPr="002F1E55">
        <w:rPr>
          <w:color w:val="000000" w:themeColor="text1"/>
        </w:rPr>
        <w:t xml:space="preserve"> (2013) provided empirical evidence in a study on the factors influencing investment decisions in the Nigerian capital market. Using a survey of individual investors, the study established that "past performance of the company's stock" information primarily accessible to retail investors through media reporting was the most significant factor influencing investment choices. The findings indicated that investors often made decisions based on the "get-rich-quick" narratives propagated by market reports, confirming that media-filtered information directly dictates the risk appetite of the Nigerian public, often leading to herd </w:t>
      </w:r>
      <w:proofErr w:type="spellStart"/>
      <w:r w:rsidRPr="002F1E55">
        <w:rPr>
          <w:color w:val="000000" w:themeColor="text1"/>
        </w:rPr>
        <w:t>behaviour</w:t>
      </w:r>
      <w:proofErr w:type="spellEnd"/>
      <w:r w:rsidRPr="002F1E55">
        <w:rPr>
          <w:color w:val="000000" w:themeColor="text1"/>
        </w:rPr>
        <w:t xml:space="preserve"> during market corrections. </w:t>
      </w:r>
    </w:p>
    <w:p w14:paraId="3C9636FC" w14:textId="3B3AD6CF" w:rsidR="002F1E55" w:rsidRPr="002F1E55" w:rsidRDefault="002F1E55" w:rsidP="002F1E55">
      <w:pPr>
        <w:pStyle w:val="Heading3"/>
        <w:spacing w:line="240" w:lineRule="auto"/>
        <w:jc w:val="both"/>
        <w:rPr>
          <w:rFonts w:ascii="Times New Roman" w:hAnsi="Times New Roman" w:cs="Times New Roman"/>
          <w:b/>
          <w:color w:val="000000" w:themeColor="text1"/>
          <w:sz w:val="24"/>
          <w:szCs w:val="24"/>
        </w:rPr>
      </w:pPr>
      <w:r w:rsidRPr="002F1E55">
        <w:rPr>
          <w:rFonts w:ascii="Times New Roman" w:hAnsi="Times New Roman" w:cs="Times New Roman"/>
          <w:b/>
          <w:color w:val="000000" w:themeColor="text1"/>
          <w:sz w:val="24"/>
          <w:szCs w:val="24"/>
        </w:rPr>
        <w:t>THEORETICAL FRAMEWORK</w:t>
      </w:r>
    </w:p>
    <w:p w14:paraId="69C8311E" w14:textId="77777777" w:rsidR="002F1E55" w:rsidRPr="002F1E55" w:rsidRDefault="002F1E55" w:rsidP="002F1E55">
      <w:pPr>
        <w:pStyle w:val="NormalWeb"/>
        <w:jc w:val="both"/>
        <w:rPr>
          <w:color w:val="000000" w:themeColor="text1"/>
        </w:rPr>
      </w:pPr>
      <w:r w:rsidRPr="002F1E55">
        <w:rPr>
          <w:color w:val="000000" w:themeColor="text1"/>
        </w:rPr>
        <w:t xml:space="preserve">This study </w:t>
      </w:r>
      <w:proofErr w:type="gramStart"/>
      <w:r w:rsidRPr="002F1E55">
        <w:rPr>
          <w:color w:val="000000" w:themeColor="text1"/>
        </w:rPr>
        <w:t xml:space="preserve">was anchored on </w:t>
      </w:r>
      <w:r w:rsidRPr="002F1E55">
        <w:rPr>
          <w:bCs/>
          <w:color w:val="000000" w:themeColor="text1"/>
        </w:rPr>
        <w:t>Media Framing Theory</w:t>
      </w:r>
      <w:r w:rsidRPr="002F1E55">
        <w:rPr>
          <w:color w:val="000000" w:themeColor="text1"/>
        </w:rPr>
        <w:t xml:space="preserve">, specifically as conceptualized by </w:t>
      </w:r>
      <w:proofErr w:type="spellStart"/>
      <w:r w:rsidRPr="002F1E55">
        <w:rPr>
          <w:color w:val="000000" w:themeColor="text1"/>
        </w:rPr>
        <w:t>Entman</w:t>
      </w:r>
      <w:proofErr w:type="spellEnd"/>
      <w:r w:rsidRPr="002F1E55">
        <w:rPr>
          <w:color w:val="000000" w:themeColor="text1"/>
        </w:rPr>
        <w:t xml:space="preserve"> (1993), and integrated with the economic concept of </w:t>
      </w:r>
      <w:r w:rsidRPr="002F1E55">
        <w:rPr>
          <w:bCs/>
          <w:color w:val="000000" w:themeColor="text1"/>
        </w:rPr>
        <w:t>Information Asymmetry</w:t>
      </w:r>
      <w:proofErr w:type="gramEnd"/>
      <w:r w:rsidRPr="002F1E55">
        <w:rPr>
          <w:color w:val="000000" w:themeColor="text1"/>
        </w:rPr>
        <w:t xml:space="preserve">. Framing Theory posits that the media does not merely reflect reality but constructs it by selecting certain aspects of </w:t>
      </w:r>
      <w:r w:rsidRPr="002F1E55">
        <w:rPr>
          <w:color w:val="000000" w:themeColor="text1"/>
        </w:rPr>
        <w:lastRenderedPageBreak/>
        <w:t xml:space="preserve">a perceived reality (in this case, mathematical data) and making them more salient. In the context of financial journalism, the "frame" determines whether a 5% drop in stock value is presented mathematically as a "standard deviation within historical norms" or sensationally as a "market crash." By synthesizing this with </w:t>
      </w:r>
      <w:proofErr w:type="spellStart"/>
      <w:r w:rsidRPr="002F1E55">
        <w:rPr>
          <w:color w:val="000000" w:themeColor="text1"/>
        </w:rPr>
        <w:t>Akerlof’s</w:t>
      </w:r>
      <w:proofErr w:type="spellEnd"/>
      <w:r w:rsidRPr="002F1E55">
        <w:rPr>
          <w:color w:val="000000" w:themeColor="text1"/>
        </w:rPr>
        <w:t xml:space="preserve"> (1970) concept of Information Asymmetry, the framework explains how the journalist acts as the critical intermediary who frames the "math" for the "market," effectively controlling the cognitive lens through which investors view statistical volatility.</w:t>
      </w:r>
    </w:p>
    <w:p w14:paraId="4011485B" w14:textId="18F7B26B" w:rsidR="002F1E55" w:rsidRPr="002F1E55" w:rsidRDefault="002F1E55" w:rsidP="002F1E55">
      <w:pPr>
        <w:pStyle w:val="Heading3"/>
        <w:spacing w:line="240" w:lineRule="auto"/>
        <w:jc w:val="both"/>
        <w:rPr>
          <w:rFonts w:ascii="Times New Roman" w:hAnsi="Times New Roman" w:cs="Times New Roman"/>
          <w:b/>
          <w:color w:val="000000" w:themeColor="text1"/>
          <w:sz w:val="24"/>
          <w:szCs w:val="24"/>
        </w:rPr>
      </w:pPr>
      <w:r w:rsidRPr="002F1E55">
        <w:rPr>
          <w:rFonts w:ascii="Times New Roman" w:hAnsi="Times New Roman" w:cs="Times New Roman"/>
          <w:b/>
          <w:color w:val="000000" w:themeColor="text1"/>
          <w:sz w:val="24"/>
          <w:szCs w:val="24"/>
        </w:rPr>
        <w:t>RESEARCH METHODOLOGY</w:t>
      </w:r>
    </w:p>
    <w:p w14:paraId="72119995" w14:textId="77777777" w:rsidR="002F1E55" w:rsidRPr="002F1E55" w:rsidRDefault="002F1E55" w:rsidP="002F1E55">
      <w:pPr>
        <w:spacing w:line="240" w:lineRule="auto"/>
        <w:jc w:val="both"/>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 xml:space="preserve">This study adopted a qualitative research design rooted in the </w:t>
      </w:r>
      <w:proofErr w:type="spellStart"/>
      <w:r w:rsidRPr="002F1E55">
        <w:rPr>
          <w:rFonts w:ascii="Times New Roman" w:hAnsi="Times New Roman" w:cs="Times New Roman"/>
          <w:color w:val="000000" w:themeColor="text1"/>
          <w:sz w:val="24"/>
          <w:szCs w:val="24"/>
        </w:rPr>
        <w:t>interpretivist</w:t>
      </w:r>
      <w:proofErr w:type="spellEnd"/>
      <w:r w:rsidRPr="002F1E55">
        <w:rPr>
          <w:rFonts w:ascii="Times New Roman" w:hAnsi="Times New Roman" w:cs="Times New Roman"/>
          <w:color w:val="000000" w:themeColor="text1"/>
          <w:sz w:val="24"/>
          <w:szCs w:val="24"/>
        </w:rPr>
        <w:t xml:space="preserve"> philosophical paradigm, which is appropriate for exploring how mathematical facts </w:t>
      </w:r>
      <w:proofErr w:type="gramStart"/>
      <w:r w:rsidRPr="002F1E55">
        <w:rPr>
          <w:rFonts w:ascii="Times New Roman" w:hAnsi="Times New Roman" w:cs="Times New Roman"/>
          <w:color w:val="000000" w:themeColor="text1"/>
          <w:sz w:val="24"/>
          <w:szCs w:val="24"/>
        </w:rPr>
        <w:t>are socially constructed</w:t>
      </w:r>
      <w:proofErr w:type="gramEnd"/>
      <w:r w:rsidRPr="002F1E55">
        <w:rPr>
          <w:rFonts w:ascii="Times New Roman" w:hAnsi="Times New Roman" w:cs="Times New Roman"/>
          <w:color w:val="000000" w:themeColor="text1"/>
          <w:sz w:val="24"/>
          <w:szCs w:val="24"/>
        </w:rPr>
        <w:t xml:space="preserve"> through media narratives. The population comprises financial news reports, editorials, and market analyses published by leading Nigerian business dailies (e.g., </w:t>
      </w:r>
      <w:proofErr w:type="spellStart"/>
      <w:r w:rsidRPr="002F1E55">
        <w:rPr>
          <w:rFonts w:ascii="Times New Roman" w:hAnsi="Times New Roman" w:cs="Times New Roman"/>
          <w:color w:val="000000" w:themeColor="text1"/>
          <w:sz w:val="24"/>
          <w:szCs w:val="24"/>
        </w:rPr>
        <w:t>BusinessDay</w:t>
      </w:r>
      <w:proofErr w:type="spellEnd"/>
      <w:r w:rsidRPr="002F1E55">
        <w:rPr>
          <w:rFonts w:ascii="Times New Roman" w:hAnsi="Times New Roman" w:cs="Times New Roman"/>
          <w:color w:val="000000" w:themeColor="text1"/>
          <w:sz w:val="24"/>
          <w:szCs w:val="24"/>
        </w:rPr>
        <w:t xml:space="preserve">, </w:t>
      </w:r>
      <w:proofErr w:type="spellStart"/>
      <w:r w:rsidRPr="002F1E55">
        <w:rPr>
          <w:rFonts w:ascii="Times New Roman" w:hAnsi="Times New Roman" w:cs="Times New Roman"/>
          <w:color w:val="000000" w:themeColor="text1"/>
          <w:sz w:val="24"/>
          <w:szCs w:val="24"/>
        </w:rPr>
        <w:t>Nairametrics</w:t>
      </w:r>
      <w:proofErr w:type="spellEnd"/>
      <w:r w:rsidRPr="002F1E55">
        <w:rPr>
          <w:rFonts w:ascii="Times New Roman" w:hAnsi="Times New Roman" w:cs="Times New Roman"/>
          <w:color w:val="000000" w:themeColor="text1"/>
          <w:sz w:val="24"/>
          <w:szCs w:val="24"/>
        </w:rPr>
        <w:t xml:space="preserve">) over the years 2024-2025. A purposive sampling technique </w:t>
      </w:r>
      <w:proofErr w:type="gramStart"/>
      <w:r w:rsidRPr="002F1E55">
        <w:rPr>
          <w:rFonts w:ascii="Times New Roman" w:hAnsi="Times New Roman" w:cs="Times New Roman"/>
          <w:color w:val="000000" w:themeColor="text1"/>
          <w:sz w:val="24"/>
          <w:szCs w:val="24"/>
        </w:rPr>
        <w:t>was employed</w:t>
      </w:r>
      <w:proofErr w:type="gramEnd"/>
      <w:r w:rsidRPr="002F1E55">
        <w:rPr>
          <w:rFonts w:ascii="Times New Roman" w:hAnsi="Times New Roman" w:cs="Times New Roman"/>
          <w:color w:val="000000" w:themeColor="text1"/>
          <w:sz w:val="24"/>
          <w:szCs w:val="24"/>
        </w:rPr>
        <w:t xml:space="preserve"> to select a sample size of 30 high-impact articles that coincided with major market volatility events. Data collection involves the retrieval of secondary data from digital archives using a structured document analysis guide as the instrument. The method of data analysis utilised was Thematic Content Analysis. To ensure validity and trustworthiness, the study utilized triangulation by comparing media reports against actual historical market data from the NGX. Reliability </w:t>
      </w:r>
      <w:proofErr w:type="gramStart"/>
      <w:r w:rsidRPr="002F1E55">
        <w:rPr>
          <w:rFonts w:ascii="Times New Roman" w:hAnsi="Times New Roman" w:cs="Times New Roman"/>
          <w:color w:val="000000" w:themeColor="text1"/>
          <w:sz w:val="24"/>
          <w:szCs w:val="24"/>
        </w:rPr>
        <w:t>was maintained</w:t>
      </w:r>
      <w:proofErr w:type="gramEnd"/>
      <w:r w:rsidRPr="002F1E55">
        <w:rPr>
          <w:rFonts w:ascii="Times New Roman" w:hAnsi="Times New Roman" w:cs="Times New Roman"/>
          <w:color w:val="000000" w:themeColor="text1"/>
          <w:sz w:val="24"/>
          <w:szCs w:val="24"/>
        </w:rPr>
        <w:t xml:space="preserve"> through a consistent coding framework, while ethical considerations were strictly adhered to by ensuring objectivity in the selection of texts and avoiding the manipulation of the original journalistic content to fit a narrative.</w:t>
      </w:r>
    </w:p>
    <w:p w14:paraId="283DD0C2" w14:textId="77777777" w:rsidR="002F1E55" w:rsidRPr="002F1E55" w:rsidRDefault="002F1E55" w:rsidP="002F1E55">
      <w:pPr>
        <w:pStyle w:val="Heading3"/>
        <w:spacing w:line="240" w:lineRule="auto"/>
        <w:jc w:val="both"/>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Presentation of Data and Analysis of Findings</w:t>
      </w:r>
    </w:p>
    <w:p w14:paraId="667E5E0B" w14:textId="77777777" w:rsidR="002F1E55" w:rsidRPr="002F1E55" w:rsidRDefault="002F1E55" w:rsidP="002F1E55">
      <w:pPr>
        <w:pStyle w:val="NormalWeb"/>
        <w:spacing w:after="0" w:afterAutospacing="0"/>
        <w:jc w:val="both"/>
        <w:rPr>
          <w:b/>
          <w:bCs/>
          <w:color w:val="000000" w:themeColor="text1"/>
        </w:rPr>
      </w:pPr>
      <w:r w:rsidRPr="002F1E55">
        <w:rPr>
          <w:b/>
          <w:bCs/>
          <w:color w:val="000000" w:themeColor="text1"/>
        </w:rPr>
        <w:t xml:space="preserve">Table 1: </w:t>
      </w:r>
      <w:r w:rsidRPr="002F1E55">
        <w:rPr>
          <w:bCs/>
          <w:color w:val="000000" w:themeColor="text1"/>
        </w:rPr>
        <w:t>Comparative Analysis of Mathematical Indicators vs. Media Interpretation</w:t>
      </w:r>
      <w:r w:rsidRPr="002F1E55">
        <w:rPr>
          <w:b/>
          <w:bCs/>
          <w:color w:val="000000" w:themeColor="text1"/>
        </w:rPr>
        <w:t xml:space="preserve"> </w:t>
      </w:r>
    </w:p>
    <w:tbl>
      <w:tblPr>
        <w:tblStyle w:val="PlainTable21"/>
        <w:tblW w:w="0" w:type="auto"/>
        <w:tblLook w:val="04A0" w:firstRow="1" w:lastRow="0" w:firstColumn="1" w:lastColumn="0" w:noHBand="0" w:noVBand="1"/>
      </w:tblPr>
      <w:tblGrid>
        <w:gridCol w:w="1783"/>
        <w:gridCol w:w="2562"/>
        <w:gridCol w:w="2152"/>
        <w:gridCol w:w="2863"/>
      </w:tblGrid>
      <w:tr w:rsidR="002F1E55" w:rsidRPr="002F1E55" w14:paraId="726CF1CA" w14:textId="77777777" w:rsidTr="001975F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8EAB559" w14:textId="77777777" w:rsidR="002F1E55" w:rsidRPr="002F1E55" w:rsidRDefault="002F1E55" w:rsidP="002F1E55">
            <w:pPr>
              <w:jc w:val="both"/>
              <w:rPr>
                <w:rFonts w:ascii="Times New Roman" w:hAnsi="Times New Roman" w:cs="Times New Roman"/>
                <w:b w:val="0"/>
                <w:color w:val="000000" w:themeColor="text1"/>
                <w:sz w:val="24"/>
                <w:szCs w:val="24"/>
              </w:rPr>
            </w:pPr>
            <w:r w:rsidRPr="002F1E55">
              <w:rPr>
                <w:rFonts w:ascii="Times New Roman" w:hAnsi="Times New Roman" w:cs="Times New Roman"/>
                <w:b w:val="0"/>
                <w:color w:val="000000" w:themeColor="text1"/>
                <w:sz w:val="24"/>
                <w:szCs w:val="24"/>
              </w:rPr>
              <w:t>Mathematical Indicator</w:t>
            </w:r>
          </w:p>
        </w:tc>
        <w:tc>
          <w:tcPr>
            <w:tcW w:w="0" w:type="auto"/>
            <w:hideMark/>
          </w:tcPr>
          <w:p w14:paraId="7F3BD9A4" w14:textId="77777777" w:rsidR="002F1E55" w:rsidRPr="002F1E55" w:rsidRDefault="002F1E55" w:rsidP="002F1E55">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Quantitative Reality (The Math)</w:t>
            </w:r>
          </w:p>
        </w:tc>
        <w:tc>
          <w:tcPr>
            <w:tcW w:w="0" w:type="auto"/>
            <w:hideMark/>
          </w:tcPr>
          <w:p w14:paraId="36195F44" w14:textId="77777777" w:rsidR="002F1E55" w:rsidRPr="002F1E55" w:rsidRDefault="002F1E55" w:rsidP="002F1E55">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Media Interpretation (The Narrative)</w:t>
            </w:r>
          </w:p>
        </w:tc>
        <w:tc>
          <w:tcPr>
            <w:tcW w:w="0" w:type="auto"/>
            <w:hideMark/>
          </w:tcPr>
          <w:p w14:paraId="066882C2" w14:textId="77777777" w:rsidR="002F1E55" w:rsidRPr="002F1E55" w:rsidRDefault="002F1E55" w:rsidP="002F1E55">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Observed Divergence (Accuracy Gap)</w:t>
            </w:r>
          </w:p>
        </w:tc>
      </w:tr>
      <w:tr w:rsidR="002F1E55" w:rsidRPr="002F1E55" w14:paraId="53E104C8" w14:textId="77777777" w:rsidTr="001975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884BDC1" w14:textId="77777777" w:rsidR="002F1E55" w:rsidRPr="002F1E55" w:rsidRDefault="002F1E55" w:rsidP="002F1E55">
            <w:pPr>
              <w:jc w:val="both"/>
              <w:rPr>
                <w:rFonts w:ascii="Times New Roman" w:hAnsi="Times New Roman" w:cs="Times New Roman"/>
                <w:b w:val="0"/>
                <w:color w:val="000000" w:themeColor="text1"/>
                <w:sz w:val="24"/>
                <w:szCs w:val="24"/>
              </w:rPr>
            </w:pPr>
            <w:r w:rsidRPr="002F1E55">
              <w:rPr>
                <w:rFonts w:ascii="Times New Roman" w:hAnsi="Times New Roman" w:cs="Times New Roman"/>
                <w:b w:val="0"/>
                <w:color w:val="000000" w:themeColor="text1"/>
                <w:sz w:val="24"/>
                <w:szCs w:val="24"/>
              </w:rPr>
              <w:t>Base Effect (Inflation)</w:t>
            </w:r>
          </w:p>
        </w:tc>
        <w:tc>
          <w:tcPr>
            <w:tcW w:w="0" w:type="auto"/>
            <w:hideMark/>
          </w:tcPr>
          <w:p w14:paraId="77707A30" w14:textId="77777777" w:rsidR="002F1E55" w:rsidRPr="002F1E55" w:rsidRDefault="002F1E55" w:rsidP="002F1E55">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A statistical phenomenon where a high reference point in the previous year causes the current inflation rate to appear lower mathematically.</w:t>
            </w:r>
          </w:p>
        </w:tc>
        <w:tc>
          <w:tcPr>
            <w:tcW w:w="0" w:type="auto"/>
            <w:hideMark/>
          </w:tcPr>
          <w:p w14:paraId="310C84EA" w14:textId="77777777" w:rsidR="002F1E55" w:rsidRPr="002F1E55" w:rsidRDefault="002F1E55" w:rsidP="002F1E55">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bCs/>
                <w:color w:val="000000" w:themeColor="text1"/>
                <w:sz w:val="24"/>
                <w:szCs w:val="24"/>
              </w:rPr>
              <w:t>"Inflation Finally Bows to Pressure," "Prices Set to Crash."</w:t>
            </w:r>
          </w:p>
        </w:tc>
        <w:tc>
          <w:tcPr>
            <w:tcW w:w="0" w:type="auto"/>
            <w:hideMark/>
          </w:tcPr>
          <w:p w14:paraId="4853DA0D" w14:textId="77777777" w:rsidR="002F1E55" w:rsidRPr="002F1E55" w:rsidRDefault="002F1E55" w:rsidP="002F1E55">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bCs/>
                <w:color w:val="000000" w:themeColor="text1"/>
                <w:sz w:val="24"/>
                <w:szCs w:val="24"/>
              </w:rPr>
              <w:t>False Optimism:</w:t>
            </w:r>
            <w:r w:rsidRPr="002F1E55">
              <w:rPr>
                <w:rFonts w:ascii="Times New Roman" w:hAnsi="Times New Roman" w:cs="Times New Roman"/>
                <w:color w:val="000000" w:themeColor="text1"/>
                <w:sz w:val="24"/>
                <w:szCs w:val="24"/>
              </w:rPr>
              <w:t xml:space="preserve"> The media interpreted a </w:t>
            </w:r>
            <w:r w:rsidRPr="002F1E55">
              <w:rPr>
                <w:rFonts w:ascii="Times New Roman" w:hAnsi="Times New Roman" w:cs="Times New Roman"/>
                <w:i/>
                <w:iCs/>
                <w:color w:val="000000" w:themeColor="text1"/>
                <w:sz w:val="24"/>
                <w:szCs w:val="24"/>
              </w:rPr>
              <w:t>mathematical deceleration</w:t>
            </w:r>
            <w:r w:rsidRPr="002F1E55">
              <w:rPr>
                <w:rFonts w:ascii="Times New Roman" w:hAnsi="Times New Roman" w:cs="Times New Roman"/>
                <w:color w:val="000000" w:themeColor="text1"/>
                <w:sz w:val="24"/>
                <w:szCs w:val="24"/>
              </w:rPr>
              <w:t xml:space="preserve"> as a </w:t>
            </w:r>
            <w:r w:rsidRPr="002F1E55">
              <w:rPr>
                <w:rFonts w:ascii="Times New Roman" w:hAnsi="Times New Roman" w:cs="Times New Roman"/>
                <w:i/>
                <w:iCs/>
                <w:color w:val="000000" w:themeColor="text1"/>
                <w:sz w:val="24"/>
                <w:szCs w:val="24"/>
              </w:rPr>
              <w:t>price reduction</w:t>
            </w:r>
            <w:r w:rsidRPr="002F1E55">
              <w:rPr>
                <w:rFonts w:ascii="Times New Roman" w:hAnsi="Times New Roman" w:cs="Times New Roman"/>
                <w:color w:val="000000" w:themeColor="text1"/>
                <w:sz w:val="24"/>
                <w:szCs w:val="24"/>
              </w:rPr>
              <w:t>, misleading consumers to expect cheaper goods.</w:t>
            </w:r>
          </w:p>
        </w:tc>
      </w:tr>
      <w:tr w:rsidR="002F1E55" w:rsidRPr="002F1E55" w14:paraId="4EA1118D" w14:textId="77777777" w:rsidTr="001975FA">
        <w:tc>
          <w:tcPr>
            <w:cnfStyle w:val="001000000000" w:firstRow="0" w:lastRow="0" w:firstColumn="1" w:lastColumn="0" w:oddVBand="0" w:evenVBand="0" w:oddHBand="0" w:evenHBand="0" w:firstRowFirstColumn="0" w:firstRowLastColumn="0" w:lastRowFirstColumn="0" w:lastRowLastColumn="0"/>
            <w:tcW w:w="0" w:type="auto"/>
            <w:hideMark/>
          </w:tcPr>
          <w:p w14:paraId="7A81413F" w14:textId="77777777" w:rsidR="002F1E55" w:rsidRPr="002F1E55" w:rsidRDefault="002F1E55" w:rsidP="002F1E55">
            <w:pPr>
              <w:jc w:val="both"/>
              <w:rPr>
                <w:rFonts w:ascii="Times New Roman" w:hAnsi="Times New Roman" w:cs="Times New Roman"/>
                <w:b w:val="0"/>
                <w:color w:val="000000" w:themeColor="text1"/>
                <w:sz w:val="24"/>
                <w:szCs w:val="24"/>
              </w:rPr>
            </w:pPr>
            <w:r w:rsidRPr="002F1E55">
              <w:rPr>
                <w:rFonts w:ascii="Times New Roman" w:hAnsi="Times New Roman" w:cs="Times New Roman"/>
                <w:b w:val="0"/>
                <w:color w:val="000000" w:themeColor="text1"/>
                <w:sz w:val="24"/>
                <w:szCs w:val="24"/>
              </w:rPr>
              <w:t>FX Volatility ($\sigma$)</w:t>
            </w:r>
          </w:p>
        </w:tc>
        <w:tc>
          <w:tcPr>
            <w:tcW w:w="0" w:type="auto"/>
            <w:hideMark/>
          </w:tcPr>
          <w:p w14:paraId="4BB110DC" w14:textId="77777777" w:rsidR="002F1E55" w:rsidRPr="002F1E55" w:rsidRDefault="002F1E55" w:rsidP="002F1E5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Standard deviation of returns. In a willing-buyer/willing-seller market, high volatility indicates price discovery is active.</w:t>
            </w:r>
          </w:p>
        </w:tc>
        <w:tc>
          <w:tcPr>
            <w:tcW w:w="0" w:type="auto"/>
            <w:hideMark/>
          </w:tcPr>
          <w:p w14:paraId="62E0B53E" w14:textId="77777777" w:rsidR="002F1E55" w:rsidRPr="002F1E55" w:rsidRDefault="002F1E55" w:rsidP="002F1E5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bCs/>
                <w:color w:val="000000" w:themeColor="text1"/>
                <w:sz w:val="24"/>
                <w:szCs w:val="24"/>
              </w:rPr>
              <w:t>"Naira in Crisis," "Exchange Rate Rollercoaster Creates Chaos."</w:t>
            </w:r>
          </w:p>
        </w:tc>
        <w:tc>
          <w:tcPr>
            <w:tcW w:w="0" w:type="auto"/>
            <w:hideMark/>
          </w:tcPr>
          <w:p w14:paraId="6195E5E3" w14:textId="77777777" w:rsidR="002F1E55" w:rsidRPr="002F1E55" w:rsidRDefault="002F1E55" w:rsidP="002F1E5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bCs/>
                <w:color w:val="000000" w:themeColor="text1"/>
                <w:sz w:val="24"/>
                <w:szCs w:val="24"/>
              </w:rPr>
              <w:t>Stigmatization:</w:t>
            </w:r>
            <w:r w:rsidRPr="002F1E55">
              <w:rPr>
                <w:rFonts w:ascii="Times New Roman" w:hAnsi="Times New Roman" w:cs="Times New Roman"/>
                <w:color w:val="000000" w:themeColor="text1"/>
                <w:sz w:val="24"/>
                <w:szCs w:val="24"/>
              </w:rPr>
              <w:t xml:space="preserve"> Volatility (a measure of dispersion) </w:t>
            </w:r>
            <w:proofErr w:type="gramStart"/>
            <w:r w:rsidRPr="002F1E55">
              <w:rPr>
                <w:rFonts w:ascii="Times New Roman" w:hAnsi="Times New Roman" w:cs="Times New Roman"/>
                <w:color w:val="000000" w:themeColor="text1"/>
                <w:sz w:val="24"/>
                <w:szCs w:val="24"/>
              </w:rPr>
              <w:t>was accurately reported as a number but inaccurately framed as a functional failure of the market</w:t>
            </w:r>
            <w:proofErr w:type="gramEnd"/>
            <w:r w:rsidRPr="002F1E55">
              <w:rPr>
                <w:rFonts w:ascii="Times New Roman" w:hAnsi="Times New Roman" w:cs="Times New Roman"/>
                <w:color w:val="000000" w:themeColor="text1"/>
                <w:sz w:val="24"/>
                <w:szCs w:val="24"/>
              </w:rPr>
              <w:t>.</w:t>
            </w:r>
          </w:p>
        </w:tc>
      </w:tr>
      <w:tr w:rsidR="002F1E55" w:rsidRPr="002F1E55" w14:paraId="20B43F69" w14:textId="77777777" w:rsidTr="001975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42B3122" w14:textId="77777777" w:rsidR="002F1E55" w:rsidRPr="002F1E55" w:rsidRDefault="002F1E55" w:rsidP="002F1E55">
            <w:pPr>
              <w:jc w:val="both"/>
              <w:rPr>
                <w:rFonts w:ascii="Times New Roman" w:hAnsi="Times New Roman" w:cs="Times New Roman"/>
                <w:b w:val="0"/>
                <w:color w:val="000000" w:themeColor="text1"/>
                <w:sz w:val="24"/>
                <w:szCs w:val="24"/>
              </w:rPr>
            </w:pPr>
            <w:r w:rsidRPr="002F1E55">
              <w:rPr>
                <w:rFonts w:ascii="Times New Roman" w:hAnsi="Times New Roman" w:cs="Times New Roman"/>
                <w:b w:val="0"/>
                <w:color w:val="000000" w:themeColor="text1"/>
                <w:sz w:val="24"/>
                <w:szCs w:val="24"/>
              </w:rPr>
              <w:lastRenderedPageBreak/>
              <w:t>Market Correction</w:t>
            </w:r>
          </w:p>
        </w:tc>
        <w:tc>
          <w:tcPr>
            <w:tcW w:w="0" w:type="auto"/>
            <w:hideMark/>
          </w:tcPr>
          <w:p w14:paraId="58088FD6" w14:textId="77777777" w:rsidR="002F1E55" w:rsidRPr="002F1E55" w:rsidRDefault="002F1E55" w:rsidP="002F1E55">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A decline of ≥10% in a stock index to adjust for overvaluation (mean reversion).</w:t>
            </w:r>
          </w:p>
        </w:tc>
        <w:tc>
          <w:tcPr>
            <w:tcW w:w="0" w:type="auto"/>
            <w:hideMark/>
          </w:tcPr>
          <w:p w14:paraId="5B82DE35" w14:textId="77777777" w:rsidR="002F1E55" w:rsidRPr="002F1E55" w:rsidRDefault="002F1E55" w:rsidP="002F1E55">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bCs/>
                <w:color w:val="000000" w:themeColor="text1"/>
                <w:sz w:val="24"/>
                <w:szCs w:val="24"/>
              </w:rPr>
              <w:t>"Blood on the Dance Floor," "Investors Lose Billions in One Day."</w:t>
            </w:r>
          </w:p>
        </w:tc>
        <w:tc>
          <w:tcPr>
            <w:tcW w:w="0" w:type="auto"/>
            <w:hideMark/>
          </w:tcPr>
          <w:p w14:paraId="46936C73" w14:textId="77777777" w:rsidR="002F1E55" w:rsidRPr="002F1E55" w:rsidRDefault="002F1E55" w:rsidP="002F1E55">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bCs/>
                <w:color w:val="000000" w:themeColor="text1"/>
                <w:sz w:val="24"/>
                <w:szCs w:val="24"/>
              </w:rPr>
              <w:t>Loss Aversion</w:t>
            </w:r>
            <w:r w:rsidRPr="002F1E55">
              <w:rPr>
                <w:rFonts w:ascii="Times New Roman" w:hAnsi="Times New Roman" w:cs="Times New Roman"/>
                <w:b/>
                <w:bCs/>
                <w:color w:val="000000" w:themeColor="text1"/>
                <w:sz w:val="24"/>
                <w:szCs w:val="24"/>
              </w:rPr>
              <w:t>:</w:t>
            </w:r>
            <w:r w:rsidRPr="002F1E55">
              <w:rPr>
                <w:rFonts w:ascii="Times New Roman" w:hAnsi="Times New Roman" w:cs="Times New Roman"/>
                <w:color w:val="000000" w:themeColor="text1"/>
                <w:sz w:val="24"/>
                <w:szCs w:val="24"/>
              </w:rPr>
              <w:t xml:space="preserve"> The media framed a healthy mathematical adjustment as a permanent loss of wealth, ignoring unrealized P&amp;L.</w:t>
            </w:r>
          </w:p>
        </w:tc>
      </w:tr>
      <w:tr w:rsidR="002F1E55" w:rsidRPr="002F1E55" w14:paraId="6E90E9E2" w14:textId="77777777" w:rsidTr="001975FA">
        <w:tc>
          <w:tcPr>
            <w:cnfStyle w:val="001000000000" w:firstRow="0" w:lastRow="0" w:firstColumn="1" w:lastColumn="0" w:oddVBand="0" w:evenVBand="0" w:oddHBand="0" w:evenHBand="0" w:firstRowFirstColumn="0" w:firstRowLastColumn="0" w:lastRowFirstColumn="0" w:lastRowLastColumn="0"/>
            <w:tcW w:w="0" w:type="auto"/>
            <w:hideMark/>
          </w:tcPr>
          <w:p w14:paraId="3DF16B7F" w14:textId="77777777" w:rsidR="002F1E55" w:rsidRPr="002F1E55" w:rsidRDefault="002F1E55" w:rsidP="002F1E55">
            <w:pPr>
              <w:jc w:val="both"/>
              <w:rPr>
                <w:rFonts w:ascii="Times New Roman" w:hAnsi="Times New Roman" w:cs="Times New Roman"/>
                <w:b w:val="0"/>
                <w:color w:val="000000" w:themeColor="text1"/>
                <w:sz w:val="24"/>
                <w:szCs w:val="24"/>
              </w:rPr>
            </w:pPr>
            <w:r w:rsidRPr="002F1E55">
              <w:rPr>
                <w:rFonts w:ascii="Times New Roman" w:hAnsi="Times New Roman" w:cs="Times New Roman"/>
                <w:b w:val="0"/>
                <w:color w:val="000000" w:themeColor="text1"/>
                <w:sz w:val="24"/>
                <w:szCs w:val="24"/>
              </w:rPr>
              <w:t>Debt-to-GDP Ratio</w:t>
            </w:r>
          </w:p>
        </w:tc>
        <w:tc>
          <w:tcPr>
            <w:tcW w:w="0" w:type="auto"/>
            <w:hideMark/>
          </w:tcPr>
          <w:p w14:paraId="71B5C47F" w14:textId="77777777" w:rsidR="002F1E55" w:rsidRPr="002F1E55" w:rsidRDefault="002F1E55" w:rsidP="002F1E5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A solvency metric comparing sovereign debt to total economic output. Nigeria's ratio remained within viable thresholds (~40-50%).</w:t>
            </w:r>
          </w:p>
        </w:tc>
        <w:tc>
          <w:tcPr>
            <w:tcW w:w="0" w:type="auto"/>
            <w:hideMark/>
          </w:tcPr>
          <w:p w14:paraId="65402269" w14:textId="77777777" w:rsidR="002F1E55" w:rsidRPr="002F1E55" w:rsidRDefault="002F1E55" w:rsidP="002F1E5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bCs/>
                <w:color w:val="000000" w:themeColor="text1"/>
                <w:sz w:val="24"/>
                <w:szCs w:val="24"/>
              </w:rPr>
              <w:t>"Nigeria Borrowing Future of Unborn Generation," "Debt Trap Tightens."</w:t>
            </w:r>
          </w:p>
        </w:tc>
        <w:tc>
          <w:tcPr>
            <w:tcW w:w="0" w:type="auto"/>
            <w:hideMark/>
          </w:tcPr>
          <w:p w14:paraId="68751419" w14:textId="77777777" w:rsidR="002F1E55" w:rsidRPr="002F1E55" w:rsidRDefault="002F1E55" w:rsidP="002F1E5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bCs/>
                <w:color w:val="000000" w:themeColor="text1"/>
                <w:sz w:val="24"/>
                <w:szCs w:val="24"/>
              </w:rPr>
              <w:t>Alarmism</w:t>
            </w:r>
            <w:r w:rsidRPr="002F1E55">
              <w:rPr>
                <w:rFonts w:ascii="Times New Roman" w:hAnsi="Times New Roman" w:cs="Times New Roman"/>
                <w:b/>
                <w:bCs/>
                <w:color w:val="000000" w:themeColor="text1"/>
                <w:sz w:val="24"/>
                <w:szCs w:val="24"/>
              </w:rPr>
              <w:t>:</w:t>
            </w:r>
            <w:r w:rsidRPr="002F1E55">
              <w:rPr>
                <w:rFonts w:ascii="Times New Roman" w:hAnsi="Times New Roman" w:cs="Times New Roman"/>
                <w:color w:val="000000" w:themeColor="text1"/>
                <w:sz w:val="24"/>
                <w:szCs w:val="24"/>
              </w:rPr>
              <w:t xml:space="preserve"> The interpretation focused on the </w:t>
            </w:r>
            <w:r w:rsidRPr="002F1E55">
              <w:rPr>
                <w:rFonts w:ascii="Times New Roman" w:hAnsi="Times New Roman" w:cs="Times New Roman"/>
                <w:i/>
                <w:iCs/>
                <w:color w:val="000000" w:themeColor="text1"/>
                <w:sz w:val="24"/>
                <w:szCs w:val="24"/>
              </w:rPr>
              <w:t>nominal debt value</w:t>
            </w:r>
            <w:r w:rsidRPr="002F1E55">
              <w:rPr>
                <w:rFonts w:ascii="Times New Roman" w:hAnsi="Times New Roman" w:cs="Times New Roman"/>
                <w:color w:val="000000" w:themeColor="text1"/>
                <w:sz w:val="24"/>
                <w:szCs w:val="24"/>
              </w:rPr>
              <w:t xml:space="preserve"> (trillions) rather than the </w:t>
            </w:r>
            <w:r w:rsidRPr="002F1E55">
              <w:rPr>
                <w:rFonts w:ascii="Times New Roman" w:hAnsi="Times New Roman" w:cs="Times New Roman"/>
                <w:i/>
                <w:iCs/>
                <w:color w:val="000000" w:themeColor="text1"/>
                <w:sz w:val="24"/>
                <w:szCs w:val="24"/>
              </w:rPr>
              <w:t>ratio</w:t>
            </w:r>
            <w:r w:rsidRPr="002F1E55">
              <w:rPr>
                <w:rFonts w:ascii="Times New Roman" w:hAnsi="Times New Roman" w:cs="Times New Roman"/>
                <w:color w:val="000000" w:themeColor="text1"/>
                <w:sz w:val="24"/>
                <w:szCs w:val="24"/>
              </w:rPr>
              <w:t xml:space="preserve"> (sustainability), distorting the mathematical risk.</w:t>
            </w:r>
          </w:p>
        </w:tc>
      </w:tr>
      <w:tr w:rsidR="002F1E55" w:rsidRPr="002F1E55" w14:paraId="20855282" w14:textId="77777777" w:rsidTr="001975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8696508" w14:textId="77777777" w:rsidR="002F1E55" w:rsidRPr="002F1E55" w:rsidRDefault="002F1E55" w:rsidP="002F1E55">
            <w:pPr>
              <w:jc w:val="both"/>
              <w:rPr>
                <w:rFonts w:ascii="Times New Roman" w:hAnsi="Times New Roman" w:cs="Times New Roman"/>
                <w:b w:val="0"/>
                <w:color w:val="000000" w:themeColor="text1"/>
                <w:sz w:val="24"/>
                <w:szCs w:val="24"/>
              </w:rPr>
            </w:pPr>
            <w:r w:rsidRPr="002F1E55">
              <w:rPr>
                <w:rFonts w:ascii="Times New Roman" w:hAnsi="Times New Roman" w:cs="Times New Roman"/>
                <w:b w:val="0"/>
                <w:color w:val="000000" w:themeColor="text1"/>
                <w:sz w:val="24"/>
                <w:szCs w:val="24"/>
              </w:rPr>
              <w:t>MPR Hike (Tightening)</w:t>
            </w:r>
          </w:p>
        </w:tc>
        <w:tc>
          <w:tcPr>
            <w:tcW w:w="0" w:type="auto"/>
            <w:hideMark/>
          </w:tcPr>
          <w:p w14:paraId="0E55CD55" w14:textId="77777777" w:rsidR="002F1E55" w:rsidRPr="002F1E55" w:rsidRDefault="002F1E55" w:rsidP="002F1E55">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Central Bank raising rates to increase the cost of capital, mathematically aiming to curb aggregate demand ($AD$).</w:t>
            </w:r>
          </w:p>
        </w:tc>
        <w:tc>
          <w:tcPr>
            <w:tcW w:w="0" w:type="auto"/>
            <w:hideMark/>
          </w:tcPr>
          <w:p w14:paraId="0CB2FF2A" w14:textId="77777777" w:rsidR="002F1E55" w:rsidRPr="002F1E55" w:rsidRDefault="002F1E55" w:rsidP="002F1E55">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bCs/>
                <w:color w:val="000000" w:themeColor="text1"/>
                <w:sz w:val="24"/>
                <w:szCs w:val="24"/>
              </w:rPr>
              <w:t>"CBN Suffocates Manufacturers," "Another Blow to SMES."</w:t>
            </w:r>
          </w:p>
        </w:tc>
        <w:tc>
          <w:tcPr>
            <w:tcW w:w="0" w:type="auto"/>
            <w:hideMark/>
          </w:tcPr>
          <w:p w14:paraId="49F39419" w14:textId="77777777" w:rsidR="002F1E55" w:rsidRPr="002F1E55" w:rsidRDefault="002F1E55" w:rsidP="002F1E55">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bCs/>
                <w:color w:val="000000" w:themeColor="text1"/>
                <w:sz w:val="24"/>
                <w:szCs w:val="24"/>
              </w:rPr>
              <w:t>One-sidedness</w:t>
            </w:r>
            <w:r w:rsidRPr="002F1E55">
              <w:rPr>
                <w:rFonts w:ascii="Times New Roman" w:hAnsi="Times New Roman" w:cs="Times New Roman"/>
                <w:b/>
                <w:bCs/>
                <w:color w:val="000000" w:themeColor="text1"/>
                <w:sz w:val="24"/>
                <w:szCs w:val="24"/>
              </w:rPr>
              <w:t>:</w:t>
            </w:r>
            <w:r w:rsidRPr="002F1E55">
              <w:rPr>
                <w:rFonts w:ascii="Times New Roman" w:hAnsi="Times New Roman" w:cs="Times New Roman"/>
                <w:color w:val="000000" w:themeColor="text1"/>
                <w:sz w:val="24"/>
                <w:szCs w:val="24"/>
              </w:rPr>
              <w:t xml:space="preserve"> The reports accurately cited the rate (e.g., 27.5%) but interpreted the </w:t>
            </w:r>
            <w:r w:rsidRPr="002F1E55">
              <w:rPr>
                <w:rFonts w:ascii="Times New Roman" w:hAnsi="Times New Roman" w:cs="Times New Roman"/>
                <w:i/>
                <w:iCs/>
                <w:color w:val="000000" w:themeColor="text1"/>
                <w:sz w:val="24"/>
                <w:szCs w:val="24"/>
              </w:rPr>
              <w:t>mechanism</w:t>
            </w:r>
            <w:r w:rsidRPr="002F1E55">
              <w:rPr>
                <w:rFonts w:ascii="Times New Roman" w:hAnsi="Times New Roman" w:cs="Times New Roman"/>
                <w:color w:val="000000" w:themeColor="text1"/>
                <w:sz w:val="24"/>
                <w:szCs w:val="24"/>
              </w:rPr>
              <w:t xml:space="preserve"> solely as punitive rather than corrective.</w:t>
            </w:r>
          </w:p>
        </w:tc>
      </w:tr>
      <w:tr w:rsidR="002F1E55" w:rsidRPr="002F1E55" w14:paraId="2DF1F77F" w14:textId="77777777" w:rsidTr="001975FA">
        <w:tc>
          <w:tcPr>
            <w:cnfStyle w:val="001000000000" w:firstRow="0" w:lastRow="0" w:firstColumn="1" w:lastColumn="0" w:oddVBand="0" w:evenVBand="0" w:oddHBand="0" w:evenHBand="0" w:firstRowFirstColumn="0" w:firstRowLastColumn="0" w:lastRowFirstColumn="0" w:lastRowLastColumn="0"/>
            <w:tcW w:w="0" w:type="auto"/>
            <w:hideMark/>
          </w:tcPr>
          <w:p w14:paraId="35BB0D62" w14:textId="77777777" w:rsidR="002F1E55" w:rsidRPr="002F1E55" w:rsidRDefault="002F1E55" w:rsidP="002F1E55">
            <w:pPr>
              <w:jc w:val="both"/>
              <w:rPr>
                <w:rFonts w:ascii="Times New Roman" w:hAnsi="Times New Roman" w:cs="Times New Roman"/>
                <w:b w:val="0"/>
                <w:color w:val="000000" w:themeColor="text1"/>
                <w:sz w:val="24"/>
                <w:szCs w:val="24"/>
              </w:rPr>
            </w:pPr>
            <w:r w:rsidRPr="002F1E55">
              <w:rPr>
                <w:rFonts w:ascii="Times New Roman" w:hAnsi="Times New Roman" w:cs="Times New Roman"/>
                <w:b w:val="0"/>
                <w:color w:val="000000" w:themeColor="text1"/>
                <w:sz w:val="24"/>
                <w:szCs w:val="24"/>
              </w:rPr>
              <w:t>Trade Deficit</w:t>
            </w:r>
          </w:p>
        </w:tc>
        <w:tc>
          <w:tcPr>
            <w:tcW w:w="0" w:type="auto"/>
            <w:hideMark/>
          </w:tcPr>
          <w:p w14:paraId="63FD3F5E" w14:textId="77777777" w:rsidR="002F1E55" w:rsidRPr="002F1E55" w:rsidRDefault="002F1E55" w:rsidP="002F1E5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Occurs when Imports &gt; Exports. Mathematically indicates a net outflow of domestic currency.</w:t>
            </w:r>
          </w:p>
        </w:tc>
        <w:tc>
          <w:tcPr>
            <w:tcW w:w="0" w:type="auto"/>
            <w:hideMark/>
          </w:tcPr>
          <w:p w14:paraId="0574E007" w14:textId="77777777" w:rsidR="002F1E55" w:rsidRPr="002F1E55" w:rsidRDefault="002F1E55" w:rsidP="002F1E5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bCs/>
                <w:color w:val="000000" w:themeColor="text1"/>
                <w:sz w:val="24"/>
                <w:szCs w:val="24"/>
              </w:rPr>
              <w:t>"Nigeria Bleeding Forex," "Import Dependence Kills Naira."</w:t>
            </w:r>
          </w:p>
        </w:tc>
        <w:tc>
          <w:tcPr>
            <w:tcW w:w="0" w:type="auto"/>
            <w:hideMark/>
          </w:tcPr>
          <w:p w14:paraId="6FC32F14" w14:textId="77777777" w:rsidR="002F1E55" w:rsidRPr="002F1E55" w:rsidRDefault="002F1E55" w:rsidP="002F1E5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proofErr w:type="spellStart"/>
            <w:r w:rsidRPr="002F1E55">
              <w:rPr>
                <w:rFonts w:ascii="Times New Roman" w:hAnsi="Times New Roman" w:cs="Times New Roman"/>
                <w:bCs/>
                <w:color w:val="000000" w:themeColor="text1"/>
                <w:sz w:val="24"/>
                <w:szCs w:val="24"/>
              </w:rPr>
              <w:t>Pathologizing</w:t>
            </w:r>
            <w:proofErr w:type="spellEnd"/>
            <w:r w:rsidRPr="002F1E55">
              <w:rPr>
                <w:rFonts w:ascii="Times New Roman" w:hAnsi="Times New Roman" w:cs="Times New Roman"/>
                <w:b/>
                <w:bCs/>
                <w:color w:val="000000" w:themeColor="text1"/>
                <w:sz w:val="24"/>
                <w:szCs w:val="24"/>
              </w:rPr>
              <w:t>:</w:t>
            </w:r>
            <w:r w:rsidRPr="002F1E55">
              <w:rPr>
                <w:rFonts w:ascii="Times New Roman" w:hAnsi="Times New Roman" w:cs="Times New Roman"/>
                <w:color w:val="000000" w:themeColor="text1"/>
                <w:sz w:val="24"/>
                <w:szCs w:val="24"/>
              </w:rPr>
              <w:t xml:space="preserve"> The trade balance equation was framed using medical metaphors ("bleeding"), implying a fatal condition rather than an economic imbalance.</w:t>
            </w:r>
          </w:p>
        </w:tc>
      </w:tr>
      <w:tr w:rsidR="002F1E55" w:rsidRPr="002F1E55" w14:paraId="6869EF26" w14:textId="77777777" w:rsidTr="001975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6B085E6" w14:textId="77777777" w:rsidR="002F1E55" w:rsidRPr="002F1E55" w:rsidRDefault="002F1E55" w:rsidP="002F1E55">
            <w:pPr>
              <w:jc w:val="both"/>
              <w:rPr>
                <w:rFonts w:ascii="Times New Roman" w:hAnsi="Times New Roman" w:cs="Times New Roman"/>
                <w:b w:val="0"/>
                <w:color w:val="000000" w:themeColor="text1"/>
                <w:sz w:val="24"/>
                <w:szCs w:val="24"/>
              </w:rPr>
            </w:pPr>
            <w:r w:rsidRPr="002F1E55">
              <w:rPr>
                <w:rFonts w:ascii="Times New Roman" w:hAnsi="Times New Roman" w:cs="Times New Roman"/>
                <w:b w:val="0"/>
                <w:color w:val="000000" w:themeColor="text1"/>
                <w:sz w:val="24"/>
                <w:szCs w:val="24"/>
              </w:rPr>
              <w:t>Yield Curve Inversion</w:t>
            </w:r>
          </w:p>
        </w:tc>
        <w:tc>
          <w:tcPr>
            <w:tcW w:w="0" w:type="auto"/>
            <w:hideMark/>
          </w:tcPr>
          <w:p w14:paraId="2D0D9C53" w14:textId="77777777" w:rsidR="002F1E55" w:rsidRPr="002F1E55" w:rsidRDefault="002F1E55" w:rsidP="002F1E55">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 xml:space="preserve">Short-term bond yields exceeding long-term yields, mathematically </w:t>
            </w:r>
            <w:proofErr w:type="spellStart"/>
            <w:r w:rsidRPr="002F1E55">
              <w:rPr>
                <w:rFonts w:ascii="Times New Roman" w:hAnsi="Times New Roman" w:cs="Times New Roman"/>
                <w:color w:val="000000" w:themeColor="text1"/>
                <w:sz w:val="24"/>
                <w:szCs w:val="24"/>
              </w:rPr>
              <w:t>signaling</w:t>
            </w:r>
            <w:proofErr w:type="spellEnd"/>
            <w:r w:rsidRPr="002F1E55">
              <w:rPr>
                <w:rFonts w:ascii="Times New Roman" w:hAnsi="Times New Roman" w:cs="Times New Roman"/>
                <w:color w:val="000000" w:themeColor="text1"/>
                <w:sz w:val="24"/>
                <w:szCs w:val="24"/>
              </w:rPr>
              <w:t xml:space="preserve"> potential recessionary pressure.</w:t>
            </w:r>
          </w:p>
        </w:tc>
        <w:tc>
          <w:tcPr>
            <w:tcW w:w="0" w:type="auto"/>
            <w:hideMark/>
          </w:tcPr>
          <w:p w14:paraId="7E32F8D6" w14:textId="77777777" w:rsidR="002F1E55" w:rsidRPr="002F1E55" w:rsidRDefault="002F1E55" w:rsidP="002F1E55">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bCs/>
                <w:color w:val="000000" w:themeColor="text1"/>
                <w:sz w:val="24"/>
                <w:szCs w:val="24"/>
              </w:rPr>
              <w:t>"Investors Dump Long-Term Bonds," "Confusion in Bond Market."</w:t>
            </w:r>
          </w:p>
        </w:tc>
        <w:tc>
          <w:tcPr>
            <w:tcW w:w="0" w:type="auto"/>
            <w:hideMark/>
          </w:tcPr>
          <w:p w14:paraId="04811E09" w14:textId="77777777" w:rsidR="002F1E55" w:rsidRPr="002F1E55" w:rsidRDefault="002F1E55" w:rsidP="002F1E55">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bCs/>
                <w:color w:val="000000" w:themeColor="text1"/>
                <w:sz w:val="24"/>
                <w:szCs w:val="24"/>
              </w:rPr>
              <w:t>Simplification</w:t>
            </w:r>
            <w:r w:rsidRPr="002F1E55">
              <w:rPr>
                <w:rFonts w:ascii="Times New Roman" w:hAnsi="Times New Roman" w:cs="Times New Roman"/>
                <w:b/>
                <w:bCs/>
                <w:color w:val="000000" w:themeColor="text1"/>
                <w:sz w:val="24"/>
                <w:szCs w:val="24"/>
              </w:rPr>
              <w:t>:</w:t>
            </w:r>
            <w:r w:rsidRPr="002F1E55">
              <w:rPr>
                <w:rFonts w:ascii="Times New Roman" w:hAnsi="Times New Roman" w:cs="Times New Roman"/>
                <w:color w:val="000000" w:themeColor="text1"/>
                <w:sz w:val="24"/>
                <w:szCs w:val="24"/>
              </w:rPr>
              <w:t xml:space="preserve"> The complex predictive math of the yield curve </w:t>
            </w:r>
            <w:proofErr w:type="gramStart"/>
            <w:r w:rsidRPr="002F1E55">
              <w:rPr>
                <w:rFonts w:ascii="Times New Roman" w:hAnsi="Times New Roman" w:cs="Times New Roman"/>
                <w:color w:val="000000" w:themeColor="text1"/>
                <w:sz w:val="24"/>
                <w:szCs w:val="24"/>
              </w:rPr>
              <w:t>was reduced</w:t>
            </w:r>
            <w:proofErr w:type="gramEnd"/>
            <w:r w:rsidRPr="002F1E55">
              <w:rPr>
                <w:rFonts w:ascii="Times New Roman" w:hAnsi="Times New Roman" w:cs="Times New Roman"/>
                <w:color w:val="000000" w:themeColor="text1"/>
                <w:sz w:val="24"/>
                <w:szCs w:val="24"/>
              </w:rPr>
              <w:t xml:space="preserve"> to "confusion," failing to explain the recessionary signal.</w:t>
            </w:r>
          </w:p>
        </w:tc>
      </w:tr>
      <w:tr w:rsidR="002F1E55" w:rsidRPr="002F1E55" w14:paraId="3F5B6852" w14:textId="77777777" w:rsidTr="001975FA">
        <w:tc>
          <w:tcPr>
            <w:cnfStyle w:val="001000000000" w:firstRow="0" w:lastRow="0" w:firstColumn="1" w:lastColumn="0" w:oddVBand="0" w:evenVBand="0" w:oddHBand="0" w:evenHBand="0" w:firstRowFirstColumn="0" w:firstRowLastColumn="0" w:lastRowFirstColumn="0" w:lastRowLastColumn="0"/>
            <w:tcW w:w="0" w:type="auto"/>
            <w:hideMark/>
          </w:tcPr>
          <w:p w14:paraId="43086144" w14:textId="77777777" w:rsidR="002F1E55" w:rsidRPr="002F1E55" w:rsidRDefault="002F1E55" w:rsidP="002F1E55">
            <w:pPr>
              <w:jc w:val="both"/>
              <w:rPr>
                <w:rFonts w:ascii="Times New Roman" w:hAnsi="Times New Roman" w:cs="Times New Roman"/>
                <w:b w:val="0"/>
                <w:color w:val="000000" w:themeColor="text1"/>
                <w:sz w:val="24"/>
                <w:szCs w:val="24"/>
              </w:rPr>
            </w:pPr>
            <w:r w:rsidRPr="002F1E55">
              <w:rPr>
                <w:rFonts w:ascii="Times New Roman" w:hAnsi="Times New Roman" w:cs="Times New Roman"/>
                <w:b w:val="0"/>
                <w:color w:val="000000" w:themeColor="text1"/>
                <w:sz w:val="24"/>
                <w:szCs w:val="24"/>
              </w:rPr>
              <w:t>Liquidity Glut</w:t>
            </w:r>
          </w:p>
        </w:tc>
        <w:tc>
          <w:tcPr>
            <w:tcW w:w="0" w:type="auto"/>
            <w:hideMark/>
          </w:tcPr>
          <w:p w14:paraId="33884D17" w14:textId="77777777" w:rsidR="002F1E55" w:rsidRPr="002F1E55" w:rsidRDefault="002F1E55" w:rsidP="002F1E5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Excess cash in the banking system, typically leading to lower interbank rates.</w:t>
            </w:r>
          </w:p>
        </w:tc>
        <w:tc>
          <w:tcPr>
            <w:tcW w:w="0" w:type="auto"/>
            <w:hideMark/>
          </w:tcPr>
          <w:p w14:paraId="0F02279A" w14:textId="77777777" w:rsidR="002F1E55" w:rsidRPr="002F1E55" w:rsidRDefault="002F1E55" w:rsidP="002F1E5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bCs/>
                <w:color w:val="000000" w:themeColor="text1"/>
                <w:sz w:val="24"/>
                <w:szCs w:val="24"/>
              </w:rPr>
              <w:t>"Banks Awash with Idle Cash," "Too Much Money, Nowhere to Go."</w:t>
            </w:r>
          </w:p>
        </w:tc>
        <w:tc>
          <w:tcPr>
            <w:tcW w:w="0" w:type="auto"/>
            <w:hideMark/>
          </w:tcPr>
          <w:p w14:paraId="60B5F3EB" w14:textId="77777777" w:rsidR="002F1E55" w:rsidRPr="002F1E55" w:rsidRDefault="002F1E55" w:rsidP="002F1E5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bCs/>
                <w:color w:val="000000" w:themeColor="text1"/>
                <w:sz w:val="24"/>
                <w:szCs w:val="24"/>
              </w:rPr>
              <w:t>Misinterpretation</w:t>
            </w:r>
            <w:r w:rsidRPr="002F1E55">
              <w:rPr>
                <w:rFonts w:ascii="Times New Roman" w:hAnsi="Times New Roman" w:cs="Times New Roman"/>
                <w:b/>
                <w:bCs/>
                <w:color w:val="000000" w:themeColor="text1"/>
                <w:sz w:val="24"/>
                <w:szCs w:val="24"/>
              </w:rPr>
              <w:t>:</w:t>
            </w:r>
            <w:r w:rsidRPr="002F1E55">
              <w:rPr>
                <w:rFonts w:ascii="Times New Roman" w:hAnsi="Times New Roman" w:cs="Times New Roman"/>
                <w:color w:val="000000" w:themeColor="text1"/>
                <w:sz w:val="24"/>
                <w:szCs w:val="24"/>
              </w:rPr>
              <w:t xml:space="preserve"> The media framed high liquidity as "laziness" or "idleness" rather than a function of CRR (Cash Reserve Ratio) dynamics.</w:t>
            </w:r>
          </w:p>
        </w:tc>
      </w:tr>
      <w:tr w:rsidR="002F1E55" w:rsidRPr="002F1E55" w14:paraId="124A85AC" w14:textId="77777777" w:rsidTr="001975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0BDE57C" w14:textId="77777777" w:rsidR="002F1E55" w:rsidRPr="002F1E55" w:rsidRDefault="002F1E55" w:rsidP="002F1E55">
            <w:pPr>
              <w:jc w:val="both"/>
              <w:rPr>
                <w:rFonts w:ascii="Times New Roman" w:hAnsi="Times New Roman" w:cs="Times New Roman"/>
                <w:b w:val="0"/>
                <w:color w:val="000000" w:themeColor="text1"/>
                <w:sz w:val="24"/>
                <w:szCs w:val="24"/>
              </w:rPr>
            </w:pPr>
            <w:r w:rsidRPr="002F1E55">
              <w:rPr>
                <w:rFonts w:ascii="Times New Roman" w:hAnsi="Times New Roman" w:cs="Times New Roman"/>
                <w:b w:val="0"/>
                <w:color w:val="000000" w:themeColor="text1"/>
                <w:sz w:val="24"/>
                <w:szCs w:val="24"/>
              </w:rPr>
              <w:t>Revaluation Gains</w:t>
            </w:r>
          </w:p>
        </w:tc>
        <w:tc>
          <w:tcPr>
            <w:tcW w:w="0" w:type="auto"/>
            <w:hideMark/>
          </w:tcPr>
          <w:p w14:paraId="00199BC5" w14:textId="77777777" w:rsidR="002F1E55" w:rsidRPr="002F1E55" w:rsidRDefault="002F1E55" w:rsidP="002F1E55">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Accounting profit recorded by banks due to holding FX assets during Naira depreciation.</w:t>
            </w:r>
          </w:p>
        </w:tc>
        <w:tc>
          <w:tcPr>
            <w:tcW w:w="0" w:type="auto"/>
            <w:hideMark/>
          </w:tcPr>
          <w:p w14:paraId="7179803F" w14:textId="77777777" w:rsidR="002F1E55" w:rsidRPr="002F1E55" w:rsidRDefault="002F1E55" w:rsidP="002F1E55">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bCs/>
                <w:color w:val="000000" w:themeColor="text1"/>
                <w:sz w:val="24"/>
                <w:szCs w:val="24"/>
              </w:rPr>
              <w:t>"Banks Declare Jumbo Profits Amidst Suffering," "Windfall from Crisis."</w:t>
            </w:r>
          </w:p>
        </w:tc>
        <w:tc>
          <w:tcPr>
            <w:tcW w:w="0" w:type="auto"/>
            <w:hideMark/>
          </w:tcPr>
          <w:p w14:paraId="5D39ED1E" w14:textId="77777777" w:rsidR="002F1E55" w:rsidRPr="002F1E55" w:rsidRDefault="002F1E55" w:rsidP="002F1E55">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bCs/>
                <w:color w:val="000000" w:themeColor="text1"/>
                <w:sz w:val="24"/>
                <w:szCs w:val="24"/>
              </w:rPr>
              <w:t>Moralization:</w:t>
            </w:r>
            <w:r w:rsidRPr="002F1E55">
              <w:rPr>
                <w:rFonts w:ascii="Times New Roman" w:hAnsi="Times New Roman" w:cs="Times New Roman"/>
                <w:color w:val="000000" w:themeColor="text1"/>
                <w:sz w:val="24"/>
                <w:szCs w:val="24"/>
              </w:rPr>
              <w:t xml:space="preserve"> A standard accounting entry (IFRS 9) was framed as a moral transgression or "profiteering," distorting the nature of the gain.</w:t>
            </w:r>
          </w:p>
        </w:tc>
      </w:tr>
      <w:tr w:rsidR="002F1E55" w:rsidRPr="002F1E55" w14:paraId="7D859216" w14:textId="77777777" w:rsidTr="001975FA">
        <w:tc>
          <w:tcPr>
            <w:cnfStyle w:val="001000000000" w:firstRow="0" w:lastRow="0" w:firstColumn="1" w:lastColumn="0" w:oddVBand="0" w:evenVBand="0" w:oddHBand="0" w:evenHBand="0" w:firstRowFirstColumn="0" w:firstRowLastColumn="0" w:lastRowFirstColumn="0" w:lastRowLastColumn="0"/>
            <w:tcW w:w="0" w:type="auto"/>
            <w:hideMark/>
          </w:tcPr>
          <w:p w14:paraId="4FF6CEEE" w14:textId="77777777" w:rsidR="002F1E55" w:rsidRPr="002F1E55" w:rsidRDefault="002F1E55" w:rsidP="002F1E55">
            <w:pPr>
              <w:jc w:val="both"/>
              <w:rPr>
                <w:rFonts w:ascii="Times New Roman" w:hAnsi="Times New Roman" w:cs="Times New Roman"/>
                <w:b w:val="0"/>
                <w:color w:val="000000" w:themeColor="text1"/>
                <w:sz w:val="24"/>
                <w:szCs w:val="24"/>
              </w:rPr>
            </w:pPr>
            <w:r w:rsidRPr="002F1E55">
              <w:rPr>
                <w:rFonts w:ascii="Times New Roman" w:hAnsi="Times New Roman" w:cs="Times New Roman"/>
                <w:b w:val="0"/>
                <w:color w:val="000000" w:themeColor="text1"/>
                <w:sz w:val="24"/>
                <w:szCs w:val="24"/>
              </w:rPr>
              <w:lastRenderedPageBreak/>
              <w:t>Cryptocurrency Volume</w:t>
            </w:r>
          </w:p>
        </w:tc>
        <w:tc>
          <w:tcPr>
            <w:tcW w:w="0" w:type="auto"/>
            <w:hideMark/>
          </w:tcPr>
          <w:p w14:paraId="4A6D6A2F" w14:textId="77777777" w:rsidR="002F1E55" w:rsidRPr="002F1E55" w:rsidRDefault="002F1E55" w:rsidP="002F1E5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The total value of digital assets traded. High volume indicates high liquidity and adoption.</w:t>
            </w:r>
          </w:p>
        </w:tc>
        <w:tc>
          <w:tcPr>
            <w:tcW w:w="0" w:type="auto"/>
            <w:hideMark/>
          </w:tcPr>
          <w:p w14:paraId="628F723A" w14:textId="77777777" w:rsidR="002F1E55" w:rsidRPr="002F1E55" w:rsidRDefault="002F1E55" w:rsidP="002F1E5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bCs/>
                <w:color w:val="000000" w:themeColor="text1"/>
                <w:sz w:val="24"/>
                <w:szCs w:val="24"/>
              </w:rPr>
              <w:t>"Youth Gamble Away Future," "Crypto Craze Sweeps Nation."</w:t>
            </w:r>
          </w:p>
        </w:tc>
        <w:tc>
          <w:tcPr>
            <w:tcW w:w="0" w:type="auto"/>
            <w:hideMark/>
          </w:tcPr>
          <w:p w14:paraId="341DFD27" w14:textId="77777777" w:rsidR="002F1E55" w:rsidRPr="002F1E55" w:rsidRDefault="002F1E55" w:rsidP="002F1E5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bCs/>
                <w:color w:val="000000" w:themeColor="text1"/>
                <w:sz w:val="24"/>
                <w:szCs w:val="24"/>
              </w:rPr>
              <w:t>Trivialization:</w:t>
            </w:r>
            <w:r w:rsidRPr="002F1E55">
              <w:rPr>
                <w:rFonts w:ascii="Times New Roman" w:hAnsi="Times New Roman" w:cs="Times New Roman"/>
                <w:color w:val="000000" w:themeColor="text1"/>
                <w:sz w:val="24"/>
                <w:szCs w:val="24"/>
              </w:rPr>
              <w:t xml:space="preserve"> The mathematical volume of trade </w:t>
            </w:r>
            <w:proofErr w:type="gramStart"/>
            <w:r w:rsidRPr="002F1E55">
              <w:rPr>
                <w:rFonts w:ascii="Times New Roman" w:hAnsi="Times New Roman" w:cs="Times New Roman"/>
                <w:color w:val="000000" w:themeColor="text1"/>
                <w:sz w:val="24"/>
                <w:szCs w:val="24"/>
              </w:rPr>
              <w:t>was accurately reported but framed as "gambling" rather than "alternative asset allocation."</w:t>
            </w:r>
            <w:proofErr w:type="gramEnd"/>
          </w:p>
        </w:tc>
      </w:tr>
    </w:tbl>
    <w:p w14:paraId="08425CCB" w14:textId="77777777" w:rsidR="002F1E55" w:rsidRPr="002F1E55" w:rsidRDefault="002F1E55" w:rsidP="002F1E55">
      <w:pPr>
        <w:spacing w:line="240" w:lineRule="auto"/>
        <w:jc w:val="both"/>
        <w:rPr>
          <w:rFonts w:ascii="Times New Roman" w:hAnsi="Times New Roman" w:cs="Times New Roman"/>
          <w:color w:val="000000" w:themeColor="text1"/>
          <w:sz w:val="24"/>
          <w:szCs w:val="24"/>
        </w:rPr>
      </w:pPr>
    </w:p>
    <w:p w14:paraId="74EE8287" w14:textId="77777777" w:rsidR="002F1E55" w:rsidRPr="002F1E55" w:rsidRDefault="002F1E55" w:rsidP="002F1E55">
      <w:pPr>
        <w:spacing w:line="240" w:lineRule="auto"/>
        <w:jc w:val="both"/>
        <w:rPr>
          <w:rFonts w:ascii="Times New Roman" w:hAnsi="Times New Roman" w:cs="Times New Roman"/>
          <w:color w:val="000000" w:themeColor="text1"/>
          <w:sz w:val="24"/>
          <w:szCs w:val="24"/>
        </w:rPr>
      </w:pPr>
      <w:r w:rsidRPr="002F1E55">
        <w:rPr>
          <w:rFonts w:ascii="Times New Roman" w:hAnsi="Times New Roman" w:cs="Times New Roman"/>
          <w:sz w:val="24"/>
          <w:szCs w:val="24"/>
        </w:rPr>
        <w:t>This table highlights the consistent gap between neutral mathematical indicators and their alarmist media interpretations, revealing a systemic failure in translational fidelity</w:t>
      </w:r>
    </w:p>
    <w:p w14:paraId="7D126A61" w14:textId="77777777" w:rsidR="002F1E55" w:rsidRPr="002F1E55" w:rsidRDefault="002F1E55" w:rsidP="002F1E55">
      <w:pPr>
        <w:pStyle w:val="NormalWeb"/>
        <w:spacing w:after="0" w:afterAutospacing="0"/>
        <w:jc w:val="both"/>
        <w:rPr>
          <w:color w:val="000000" w:themeColor="text1"/>
        </w:rPr>
      </w:pPr>
      <w:r w:rsidRPr="002F1E55">
        <w:rPr>
          <w:b/>
          <w:bCs/>
          <w:color w:val="000000" w:themeColor="text1"/>
        </w:rPr>
        <w:t xml:space="preserve">Table 2: </w:t>
      </w:r>
      <w:r w:rsidRPr="002F1E55">
        <w:rPr>
          <w:bCs/>
          <w:i/>
          <w:color w:val="000000" w:themeColor="text1"/>
        </w:rPr>
        <w:t>Taxonomy of Media Frames in Nigerian Financial Reporting</w:t>
      </w:r>
      <w:r w:rsidRPr="002F1E55">
        <w:rPr>
          <w:b/>
          <w:bCs/>
          <w:color w:val="000000" w:themeColor="text1"/>
        </w:rPr>
        <w:t xml:space="preserve"> </w:t>
      </w:r>
    </w:p>
    <w:tbl>
      <w:tblPr>
        <w:tblStyle w:val="PlainTable21"/>
        <w:tblW w:w="0" w:type="auto"/>
        <w:tblLook w:val="04A0" w:firstRow="1" w:lastRow="0" w:firstColumn="1" w:lastColumn="0" w:noHBand="0" w:noVBand="1"/>
      </w:tblPr>
      <w:tblGrid>
        <w:gridCol w:w="1918"/>
        <w:gridCol w:w="2889"/>
        <w:gridCol w:w="4553"/>
      </w:tblGrid>
      <w:tr w:rsidR="002F1E55" w:rsidRPr="002F1E55" w14:paraId="0CB76DED" w14:textId="77777777" w:rsidTr="001975F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687F676" w14:textId="77777777" w:rsidR="002F1E55" w:rsidRPr="002F1E55" w:rsidRDefault="002F1E55" w:rsidP="002F1E55">
            <w:pPr>
              <w:jc w:val="both"/>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Frame Nomenclature</w:t>
            </w:r>
          </w:p>
        </w:tc>
        <w:tc>
          <w:tcPr>
            <w:tcW w:w="0" w:type="auto"/>
            <w:hideMark/>
          </w:tcPr>
          <w:p w14:paraId="6906E402" w14:textId="77777777" w:rsidR="002F1E55" w:rsidRPr="002F1E55" w:rsidRDefault="002F1E55" w:rsidP="002F1E55">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Observed Media Language (The "Code")</w:t>
            </w:r>
          </w:p>
        </w:tc>
        <w:tc>
          <w:tcPr>
            <w:tcW w:w="0" w:type="auto"/>
            <w:hideMark/>
          </w:tcPr>
          <w:p w14:paraId="48660415" w14:textId="77777777" w:rsidR="002F1E55" w:rsidRPr="002F1E55" w:rsidRDefault="002F1E55" w:rsidP="002F1E55">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The Mathematical Distortion</w:t>
            </w:r>
          </w:p>
        </w:tc>
      </w:tr>
      <w:tr w:rsidR="002F1E55" w:rsidRPr="002F1E55" w14:paraId="52137A3B" w14:textId="77777777" w:rsidTr="001975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400DDD5" w14:textId="77777777" w:rsidR="002F1E55" w:rsidRPr="002F1E55" w:rsidRDefault="002F1E55" w:rsidP="002F1E55">
            <w:pPr>
              <w:jc w:val="both"/>
              <w:rPr>
                <w:rFonts w:ascii="Times New Roman" w:hAnsi="Times New Roman" w:cs="Times New Roman"/>
                <w:b w:val="0"/>
                <w:color w:val="000000" w:themeColor="text1"/>
                <w:sz w:val="24"/>
                <w:szCs w:val="24"/>
              </w:rPr>
            </w:pPr>
            <w:r w:rsidRPr="002F1E55">
              <w:rPr>
                <w:rFonts w:ascii="Times New Roman" w:hAnsi="Times New Roman" w:cs="Times New Roman"/>
                <w:b w:val="0"/>
                <w:color w:val="000000" w:themeColor="text1"/>
                <w:sz w:val="24"/>
                <w:szCs w:val="24"/>
              </w:rPr>
              <w:t>The War Zone Frame</w:t>
            </w:r>
          </w:p>
        </w:tc>
        <w:tc>
          <w:tcPr>
            <w:tcW w:w="0" w:type="auto"/>
            <w:hideMark/>
          </w:tcPr>
          <w:p w14:paraId="604B322F" w14:textId="77777777" w:rsidR="002F1E55" w:rsidRPr="002F1E55" w:rsidRDefault="002F1E55" w:rsidP="002F1E55">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 xml:space="preserve">"Naira under </w:t>
            </w:r>
            <w:r w:rsidRPr="002F1E55">
              <w:rPr>
                <w:rFonts w:ascii="Times New Roman" w:hAnsi="Times New Roman" w:cs="Times New Roman"/>
                <w:bCs/>
                <w:color w:val="000000" w:themeColor="text1"/>
                <w:sz w:val="24"/>
                <w:szCs w:val="24"/>
              </w:rPr>
              <w:t>siege</w:t>
            </w:r>
            <w:r w:rsidRPr="002F1E55">
              <w:rPr>
                <w:rFonts w:ascii="Times New Roman" w:hAnsi="Times New Roman" w:cs="Times New Roman"/>
                <w:color w:val="000000" w:themeColor="text1"/>
                <w:sz w:val="24"/>
                <w:szCs w:val="24"/>
              </w:rPr>
              <w:t xml:space="preserve">," "Bears </w:t>
            </w:r>
            <w:r w:rsidRPr="002F1E55">
              <w:rPr>
                <w:rFonts w:ascii="Times New Roman" w:hAnsi="Times New Roman" w:cs="Times New Roman"/>
                <w:bCs/>
                <w:color w:val="000000" w:themeColor="text1"/>
                <w:sz w:val="24"/>
                <w:szCs w:val="24"/>
              </w:rPr>
              <w:t>attack</w:t>
            </w:r>
            <w:r w:rsidRPr="002F1E55">
              <w:rPr>
                <w:rFonts w:ascii="Times New Roman" w:hAnsi="Times New Roman" w:cs="Times New Roman"/>
                <w:color w:val="000000" w:themeColor="text1"/>
                <w:sz w:val="24"/>
                <w:szCs w:val="24"/>
              </w:rPr>
              <w:t xml:space="preserve"> the market," "CBN </w:t>
            </w:r>
            <w:r w:rsidRPr="002F1E55">
              <w:rPr>
                <w:rFonts w:ascii="Times New Roman" w:hAnsi="Times New Roman" w:cs="Times New Roman"/>
                <w:bCs/>
                <w:color w:val="000000" w:themeColor="text1"/>
                <w:sz w:val="24"/>
                <w:szCs w:val="24"/>
              </w:rPr>
              <w:t>defends</w:t>
            </w:r>
            <w:r w:rsidRPr="002F1E55">
              <w:rPr>
                <w:rFonts w:ascii="Times New Roman" w:hAnsi="Times New Roman" w:cs="Times New Roman"/>
                <w:color w:val="000000" w:themeColor="text1"/>
                <w:sz w:val="24"/>
                <w:szCs w:val="24"/>
              </w:rPr>
              <w:t xml:space="preserve"> the currency."</w:t>
            </w:r>
          </w:p>
        </w:tc>
        <w:tc>
          <w:tcPr>
            <w:tcW w:w="0" w:type="auto"/>
            <w:hideMark/>
          </w:tcPr>
          <w:p w14:paraId="3FD10E04" w14:textId="77777777" w:rsidR="002F1E55" w:rsidRPr="002F1E55" w:rsidRDefault="002F1E55" w:rsidP="002F1E55">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bCs/>
                <w:color w:val="000000" w:themeColor="text1"/>
                <w:sz w:val="24"/>
                <w:szCs w:val="24"/>
              </w:rPr>
              <w:t>Binary Conflict:</w:t>
            </w:r>
            <w:r w:rsidRPr="002F1E55">
              <w:rPr>
                <w:rFonts w:ascii="Times New Roman" w:hAnsi="Times New Roman" w:cs="Times New Roman"/>
                <w:color w:val="000000" w:themeColor="text1"/>
                <w:sz w:val="24"/>
                <w:szCs w:val="24"/>
              </w:rPr>
              <w:t xml:space="preserve"> Implies market movements are battles to be won/lost, rather than stochastic processes seeking equilibrium points.</w:t>
            </w:r>
          </w:p>
        </w:tc>
      </w:tr>
      <w:tr w:rsidR="002F1E55" w:rsidRPr="002F1E55" w14:paraId="211B78C3" w14:textId="77777777" w:rsidTr="001975FA">
        <w:tc>
          <w:tcPr>
            <w:cnfStyle w:val="001000000000" w:firstRow="0" w:lastRow="0" w:firstColumn="1" w:lastColumn="0" w:oddVBand="0" w:evenVBand="0" w:oddHBand="0" w:evenHBand="0" w:firstRowFirstColumn="0" w:firstRowLastColumn="0" w:lastRowFirstColumn="0" w:lastRowLastColumn="0"/>
            <w:tcW w:w="0" w:type="auto"/>
            <w:hideMark/>
          </w:tcPr>
          <w:p w14:paraId="50450DE9" w14:textId="77777777" w:rsidR="002F1E55" w:rsidRPr="002F1E55" w:rsidRDefault="002F1E55" w:rsidP="002F1E55">
            <w:pPr>
              <w:jc w:val="both"/>
              <w:rPr>
                <w:rFonts w:ascii="Times New Roman" w:hAnsi="Times New Roman" w:cs="Times New Roman"/>
                <w:b w:val="0"/>
                <w:color w:val="000000" w:themeColor="text1"/>
                <w:sz w:val="24"/>
                <w:szCs w:val="24"/>
              </w:rPr>
            </w:pPr>
            <w:r w:rsidRPr="002F1E55">
              <w:rPr>
                <w:rFonts w:ascii="Times New Roman" w:hAnsi="Times New Roman" w:cs="Times New Roman"/>
                <w:b w:val="0"/>
                <w:color w:val="000000" w:themeColor="text1"/>
                <w:sz w:val="24"/>
                <w:szCs w:val="24"/>
              </w:rPr>
              <w:t>The Medical Frame</w:t>
            </w:r>
          </w:p>
        </w:tc>
        <w:tc>
          <w:tcPr>
            <w:tcW w:w="0" w:type="auto"/>
            <w:hideMark/>
          </w:tcPr>
          <w:p w14:paraId="043393BE" w14:textId="77777777" w:rsidR="002F1E55" w:rsidRPr="002F1E55" w:rsidRDefault="002F1E55" w:rsidP="002F1E5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 xml:space="preserve">"Economy on </w:t>
            </w:r>
            <w:r w:rsidRPr="002F1E55">
              <w:rPr>
                <w:rFonts w:ascii="Times New Roman" w:hAnsi="Times New Roman" w:cs="Times New Roman"/>
                <w:bCs/>
                <w:color w:val="000000" w:themeColor="text1"/>
                <w:sz w:val="24"/>
                <w:szCs w:val="24"/>
              </w:rPr>
              <w:t>life support</w:t>
            </w:r>
            <w:r w:rsidRPr="002F1E55">
              <w:rPr>
                <w:rFonts w:ascii="Times New Roman" w:hAnsi="Times New Roman" w:cs="Times New Roman"/>
                <w:color w:val="000000" w:themeColor="text1"/>
                <w:sz w:val="24"/>
                <w:szCs w:val="24"/>
              </w:rPr>
              <w:t xml:space="preserve">," "Naira </w:t>
            </w:r>
            <w:r w:rsidRPr="002F1E55">
              <w:rPr>
                <w:rFonts w:ascii="Times New Roman" w:hAnsi="Times New Roman" w:cs="Times New Roman"/>
                <w:bCs/>
                <w:color w:val="000000" w:themeColor="text1"/>
                <w:sz w:val="24"/>
                <w:szCs w:val="24"/>
              </w:rPr>
              <w:t>bleeds</w:t>
            </w:r>
            <w:r w:rsidRPr="002F1E55">
              <w:rPr>
                <w:rFonts w:ascii="Times New Roman" w:hAnsi="Times New Roman" w:cs="Times New Roman"/>
                <w:color w:val="000000" w:themeColor="text1"/>
                <w:sz w:val="24"/>
                <w:szCs w:val="24"/>
              </w:rPr>
              <w:t xml:space="preserve">," "Fiscal </w:t>
            </w:r>
            <w:proofErr w:type="spellStart"/>
            <w:r w:rsidRPr="002F1E55">
              <w:rPr>
                <w:rFonts w:ascii="Times New Roman" w:hAnsi="Times New Roman" w:cs="Times New Roman"/>
                <w:bCs/>
                <w:color w:val="000000" w:themeColor="text1"/>
                <w:sz w:val="24"/>
                <w:szCs w:val="24"/>
              </w:rPr>
              <w:t>hemorrhage</w:t>
            </w:r>
            <w:proofErr w:type="spellEnd"/>
            <w:r w:rsidRPr="002F1E55">
              <w:rPr>
                <w:rFonts w:ascii="Times New Roman" w:hAnsi="Times New Roman" w:cs="Times New Roman"/>
                <w:color w:val="000000" w:themeColor="text1"/>
                <w:sz w:val="24"/>
                <w:szCs w:val="24"/>
              </w:rPr>
              <w:t>."</w:t>
            </w:r>
          </w:p>
        </w:tc>
        <w:tc>
          <w:tcPr>
            <w:tcW w:w="0" w:type="auto"/>
            <w:hideMark/>
          </w:tcPr>
          <w:p w14:paraId="49B7894F" w14:textId="77777777" w:rsidR="002F1E55" w:rsidRPr="002F1E55" w:rsidRDefault="002F1E55" w:rsidP="002F1E5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proofErr w:type="spellStart"/>
            <w:r w:rsidRPr="002F1E55">
              <w:rPr>
                <w:rFonts w:ascii="Times New Roman" w:hAnsi="Times New Roman" w:cs="Times New Roman"/>
                <w:bCs/>
                <w:color w:val="000000" w:themeColor="text1"/>
                <w:sz w:val="24"/>
                <w:szCs w:val="24"/>
              </w:rPr>
              <w:t>Pathologizing</w:t>
            </w:r>
            <w:proofErr w:type="spellEnd"/>
            <w:r w:rsidRPr="002F1E55">
              <w:rPr>
                <w:rFonts w:ascii="Times New Roman" w:hAnsi="Times New Roman" w:cs="Times New Roman"/>
                <w:bCs/>
                <w:color w:val="000000" w:themeColor="text1"/>
                <w:sz w:val="24"/>
                <w:szCs w:val="24"/>
              </w:rPr>
              <w:t>:</w:t>
            </w:r>
            <w:r w:rsidRPr="002F1E55">
              <w:rPr>
                <w:rFonts w:ascii="Times New Roman" w:hAnsi="Times New Roman" w:cs="Times New Roman"/>
                <w:color w:val="000000" w:themeColor="text1"/>
                <w:sz w:val="24"/>
                <w:szCs w:val="24"/>
              </w:rPr>
              <w:t xml:space="preserve"> Treats standard deviations (volatility) as a "sickness" or fatal condition, ignoring cyclical market health.</w:t>
            </w:r>
          </w:p>
        </w:tc>
      </w:tr>
      <w:tr w:rsidR="002F1E55" w:rsidRPr="002F1E55" w14:paraId="374DF73B" w14:textId="77777777" w:rsidTr="001975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5F49B3F" w14:textId="77777777" w:rsidR="002F1E55" w:rsidRPr="002F1E55" w:rsidRDefault="002F1E55" w:rsidP="002F1E55">
            <w:pPr>
              <w:jc w:val="both"/>
              <w:rPr>
                <w:rFonts w:ascii="Times New Roman" w:hAnsi="Times New Roman" w:cs="Times New Roman"/>
                <w:b w:val="0"/>
                <w:color w:val="000000" w:themeColor="text1"/>
                <w:sz w:val="24"/>
                <w:szCs w:val="24"/>
              </w:rPr>
            </w:pPr>
            <w:r w:rsidRPr="002F1E55">
              <w:rPr>
                <w:rFonts w:ascii="Times New Roman" w:hAnsi="Times New Roman" w:cs="Times New Roman"/>
                <w:b w:val="0"/>
                <w:color w:val="000000" w:themeColor="text1"/>
                <w:sz w:val="24"/>
                <w:szCs w:val="24"/>
              </w:rPr>
              <w:t>The Victimhood Frame</w:t>
            </w:r>
          </w:p>
        </w:tc>
        <w:tc>
          <w:tcPr>
            <w:tcW w:w="0" w:type="auto"/>
            <w:hideMark/>
          </w:tcPr>
          <w:p w14:paraId="03F48187" w14:textId="77777777" w:rsidR="002F1E55" w:rsidRPr="002F1E55" w:rsidRDefault="002F1E55" w:rsidP="002F1E55">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 xml:space="preserve">"Prices </w:t>
            </w:r>
            <w:r w:rsidRPr="002F1E55">
              <w:rPr>
                <w:rFonts w:ascii="Times New Roman" w:hAnsi="Times New Roman" w:cs="Times New Roman"/>
                <w:bCs/>
                <w:color w:val="000000" w:themeColor="text1"/>
                <w:sz w:val="24"/>
                <w:szCs w:val="24"/>
              </w:rPr>
              <w:t>bite</w:t>
            </w:r>
            <w:r w:rsidRPr="002F1E55">
              <w:rPr>
                <w:rFonts w:ascii="Times New Roman" w:hAnsi="Times New Roman" w:cs="Times New Roman"/>
                <w:color w:val="000000" w:themeColor="text1"/>
                <w:sz w:val="24"/>
                <w:szCs w:val="24"/>
              </w:rPr>
              <w:t xml:space="preserve"> the poor," "Common man </w:t>
            </w:r>
            <w:r w:rsidRPr="002F1E55">
              <w:rPr>
                <w:rFonts w:ascii="Times New Roman" w:hAnsi="Times New Roman" w:cs="Times New Roman"/>
                <w:bCs/>
                <w:color w:val="000000" w:themeColor="text1"/>
                <w:sz w:val="24"/>
                <w:szCs w:val="24"/>
              </w:rPr>
              <w:t>crushed</w:t>
            </w:r>
            <w:r w:rsidRPr="002F1E55">
              <w:rPr>
                <w:rFonts w:ascii="Times New Roman" w:hAnsi="Times New Roman" w:cs="Times New Roman"/>
                <w:color w:val="000000" w:themeColor="text1"/>
                <w:sz w:val="24"/>
                <w:szCs w:val="24"/>
              </w:rPr>
              <w:t xml:space="preserve"> by index."</w:t>
            </w:r>
          </w:p>
        </w:tc>
        <w:tc>
          <w:tcPr>
            <w:tcW w:w="0" w:type="auto"/>
            <w:hideMark/>
          </w:tcPr>
          <w:p w14:paraId="5619D003" w14:textId="77777777" w:rsidR="002F1E55" w:rsidRPr="002F1E55" w:rsidRDefault="002F1E55" w:rsidP="002F1E55">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bCs/>
                <w:color w:val="000000" w:themeColor="text1"/>
                <w:sz w:val="24"/>
                <w:szCs w:val="24"/>
              </w:rPr>
              <w:t>Emotional Overload:</w:t>
            </w:r>
            <w:r w:rsidRPr="002F1E55">
              <w:rPr>
                <w:rFonts w:ascii="Times New Roman" w:hAnsi="Times New Roman" w:cs="Times New Roman"/>
                <w:color w:val="000000" w:themeColor="text1"/>
                <w:sz w:val="24"/>
                <w:szCs w:val="24"/>
              </w:rPr>
              <w:t xml:space="preserve"> Focuses on the </w:t>
            </w:r>
            <w:r w:rsidRPr="002F1E55">
              <w:rPr>
                <w:rFonts w:ascii="Times New Roman" w:hAnsi="Times New Roman" w:cs="Times New Roman"/>
                <w:i/>
                <w:iCs/>
                <w:color w:val="000000" w:themeColor="text1"/>
                <w:sz w:val="24"/>
                <w:szCs w:val="24"/>
              </w:rPr>
              <w:t>social consequence</w:t>
            </w:r>
            <w:r w:rsidRPr="002F1E55">
              <w:rPr>
                <w:rFonts w:ascii="Times New Roman" w:hAnsi="Times New Roman" w:cs="Times New Roman"/>
                <w:color w:val="000000" w:themeColor="text1"/>
                <w:sz w:val="24"/>
                <w:szCs w:val="24"/>
              </w:rPr>
              <w:t xml:space="preserve"> (suffering) to the exclusion of the </w:t>
            </w:r>
            <w:r w:rsidRPr="002F1E55">
              <w:rPr>
                <w:rFonts w:ascii="Times New Roman" w:hAnsi="Times New Roman" w:cs="Times New Roman"/>
                <w:i/>
                <w:iCs/>
                <w:color w:val="000000" w:themeColor="text1"/>
                <w:sz w:val="24"/>
                <w:szCs w:val="24"/>
              </w:rPr>
              <w:t>statistical validity</w:t>
            </w:r>
            <w:r w:rsidRPr="002F1E55">
              <w:rPr>
                <w:rFonts w:ascii="Times New Roman" w:hAnsi="Times New Roman" w:cs="Times New Roman"/>
                <w:color w:val="000000" w:themeColor="text1"/>
                <w:sz w:val="24"/>
                <w:szCs w:val="24"/>
              </w:rPr>
              <w:t xml:space="preserve"> (why the math happened).</w:t>
            </w:r>
          </w:p>
        </w:tc>
      </w:tr>
      <w:tr w:rsidR="002F1E55" w:rsidRPr="002F1E55" w14:paraId="1610B999" w14:textId="77777777" w:rsidTr="001975FA">
        <w:tc>
          <w:tcPr>
            <w:cnfStyle w:val="001000000000" w:firstRow="0" w:lastRow="0" w:firstColumn="1" w:lastColumn="0" w:oddVBand="0" w:evenVBand="0" w:oddHBand="0" w:evenHBand="0" w:firstRowFirstColumn="0" w:firstRowLastColumn="0" w:lastRowFirstColumn="0" w:lastRowLastColumn="0"/>
            <w:tcW w:w="0" w:type="auto"/>
            <w:hideMark/>
          </w:tcPr>
          <w:p w14:paraId="45125ABD" w14:textId="77777777" w:rsidR="002F1E55" w:rsidRPr="002F1E55" w:rsidRDefault="002F1E55" w:rsidP="002F1E55">
            <w:pPr>
              <w:jc w:val="both"/>
              <w:rPr>
                <w:rFonts w:ascii="Times New Roman" w:hAnsi="Times New Roman" w:cs="Times New Roman"/>
                <w:b w:val="0"/>
                <w:color w:val="000000" w:themeColor="text1"/>
                <w:sz w:val="24"/>
                <w:szCs w:val="24"/>
              </w:rPr>
            </w:pPr>
            <w:r w:rsidRPr="002F1E55">
              <w:rPr>
                <w:rFonts w:ascii="Times New Roman" w:hAnsi="Times New Roman" w:cs="Times New Roman"/>
                <w:b w:val="0"/>
                <w:color w:val="000000" w:themeColor="text1"/>
                <w:sz w:val="24"/>
                <w:szCs w:val="24"/>
              </w:rPr>
              <w:t>The Prophet of Doom</w:t>
            </w:r>
          </w:p>
        </w:tc>
        <w:tc>
          <w:tcPr>
            <w:tcW w:w="0" w:type="auto"/>
            <w:hideMark/>
          </w:tcPr>
          <w:p w14:paraId="6C2FE95D" w14:textId="77777777" w:rsidR="002F1E55" w:rsidRPr="002F1E55" w:rsidRDefault="002F1E55" w:rsidP="002F1E5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 xml:space="preserve">"Experts predict </w:t>
            </w:r>
            <w:r w:rsidRPr="002F1E55">
              <w:rPr>
                <w:rFonts w:ascii="Times New Roman" w:hAnsi="Times New Roman" w:cs="Times New Roman"/>
                <w:bCs/>
                <w:color w:val="000000" w:themeColor="text1"/>
                <w:sz w:val="24"/>
                <w:szCs w:val="24"/>
              </w:rPr>
              <w:t>total collapse</w:t>
            </w:r>
            <w:r w:rsidRPr="002F1E55">
              <w:rPr>
                <w:rFonts w:ascii="Times New Roman" w:hAnsi="Times New Roman" w:cs="Times New Roman"/>
                <w:color w:val="000000" w:themeColor="text1"/>
                <w:sz w:val="24"/>
                <w:szCs w:val="24"/>
              </w:rPr>
              <w:t>," "Zero value looms."</w:t>
            </w:r>
          </w:p>
        </w:tc>
        <w:tc>
          <w:tcPr>
            <w:tcW w:w="0" w:type="auto"/>
            <w:hideMark/>
          </w:tcPr>
          <w:p w14:paraId="0518736C" w14:textId="77777777" w:rsidR="002F1E55" w:rsidRPr="002F1E55" w:rsidRDefault="002F1E55" w:rsidP="002F1E5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bCs/>
                <w:color w:val="000000" w:themeColor="text1"/>
                <w:sz w:val="24"/>
                <w:szCs w:val="24"/>
              </w:rPr>
              <w:t>Probability Violation:</w:t>
            </w:r>
            <w:r w:rsidRPr="002F1E55">
              <w:rPr>
                <w:rFonts w:ascii="Times New Roman" w:hAnsi="Times New Roman" w:cs="Times New Roman"/>
                <w:color w:val="000000" w:themeColor="text1"/>
                <w:sz w:val="24"/>
                <w:szCs w:val="24"/>
              </w:rPr>
              <w:t xml:space="preserve"> Presents low-probability tail risks (outliers) as the central/most likely forecast ($P \</w:t>
            </w:r>
            <w:proofErr w:type="spellStart"/>
            <w:r w:rsidRPr="002F1E55">
              <w:rPr>
                <w:rFonts w:ascii="Times New Roman" w:hAnsi="Times New Roman" w:cs="Times New Roman"/>
                <w:color w:val="000000" w:themeColor="text1"/>
                <w:sz w:val="24"/>
                <w:szCs w:val="24"/>
              </w:rPr>
              <w:t>approx</w:t>
            </w:r>
            <w:proofErr w:type="spellEnd"/>
            <w:r w:rsidRPr="002F1E55">
              <w:rPr>
                <w:rFonts w:ascii="Times New Roman" w:hAnsi="Times New Roman" w:cs="Times New Roman"/>
                <w:color w:val="000000" w:themeColor="text1"/>
                <w:sz w:val="24"/>
                <w:szCs w:val="24"/>
              </w:rPr>
              <w:t xml:space="preserve"> 1$).</w:t>
            </w:r>
          </w:p>
        </w:tc>
      </w:tr>
      <w:tr w:rsidR="002F1E55" w:rsidRPr="002F1E55" w14:paraId="77297082" w14:textId="77777777" w:rsidTr="001975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AACE160" w14:textId="77777777" w:rsidR="002F1E55" w:rsidRPr="002F1E55" w:rsidRDefault="002F1E55" w:rsidP="002F1E55">
            <w:pPr>
              <w:jc w:val="both"/>
              <w:rPr>
                <w:rFonts w:ascii="Times New Roman" w:hAnsi="Times New Roman" w:cs="Times New Roman"/>
                <w:b w:val="0"/>
                <w:color w:val="000000" w:themeColor="text1"/>
                <w:sz w:val="24"/>
                <w:szCs w:val="24"/>
              </w:rPr>
            </w:pPr>
            <w:r w:rsidRPr="002F1E55">
              <w:rPr>
                <w:rFonts w:ascii="Times New Roman" w:hAnsi="Times New Roman" w:cs="Times New Roman"/>
                <w:b w:val="0"/>
                <w:color w:val="000000" w:themeColor="text1"/>
                <w:sz w:val="24"/>
                <w:szCs w:val="24"/>
              </w:rPr>
              <w:t>The Casino Frame</w:t>
            </w:r>
          </w:p>
        </w:tc>
        <w:tc>
          <w:tcPr>
            <w:tcW w:w="0" w:type="auto"/>
            <w:hideMark/>
          </w:tcPr>
          <w:p w14:paraId="754EDB97" w14:textId="77777777" w:rsidR="002F1E55" w:rsidRPr="002F1E55" w:rsidRDefault="002F1E55" w:rsidP="002F1E55">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 xml:space="preserve">"Investors </w:t>
            </w:r>
            <w:r w:rsidRPr="002F1E55">
              <w:rPr>
                <w:rFonts w:ascii="Times New Roman" w:hAnsi="Times New Roman" w:cs="Times New Roman"/>
                <w:bCs/>
                <w:color w:val="000000" w:themeColor="text1"/>
                <w:sz w:val="24"/>
                <w:szCs w:val="24"/>
              </w:rPr>
              <w:t>hit the jackpot</w:t>
            </w:r>
            <w:r w:rsidRPr="002F1E55">
              <w:rPr>
                <w:rFonts w:ascii="Times New Roman" w:hAnsi="Times New Roman" w:cs="Times New Roman"/>
                <w:color w:val="000000" w:themeColor="text1"/>
                <w:sz w:val="24"/>
                <w:szCs w:val="24"/>
              </w:rPr>
              <w:t xml:space="preserve">," "Trading is a </w:t>
            </w:r>
            <w:r w:rsidRPr="002F1E55">
              <w:rPr>
                <w:rFonts w:ascii="Times New Roman" w:hAnsi="Times New Roman" w:cs="Times New Roman"/>
                <w:bCs/>
                <w:color w:val="000000" w:themeColor="text1"/>
                <w:sz w:val="24"/>
                <w:szCs w:val="24"/>
              </w:rPr>
              <w:t>gamble</w:t>
            </w:r>
            <w:r w:rsidRPr="002F1E55">
              <w:rPr>
                <w:rFonts w:ascii="Times New Roman" w:hAnsi="Times New Roman" w:cs="Times New Roman"/>
                <w:color w:val="000000" w:themeColor="text1"/>
                <w:sz w:val="24"/>
                <w:szCs w:val="24"/>
              </w:rPr>
              <w:t>."</w:t>
            </w:r>
          </w:p>
        </w:tc>
        <w:tc>
          <w:tcPr>
            <w:tcW w:w="0" w:type="auto"/>
            <w:hideMark/>
          </w:tcPr>
          <w:p w14:paraId="6D4B2724" w14:textId="77777777" w:rsidR="002F1E55" w:rsidRPr="002F1E55" w:rsidRDefault="002F1E55" w:rsidP="002F1E55">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bCs/>
                <w:color w:val="000000" w:themeColor="text1"/>
                <w:sz w:val="24"/>
                <w:szCs w:val="24"/>
              </w:rPr>
              <w:t>Risk Conflation:</w:t>
            </w:r>
            <w:r w:rsidRPr="002F1E55">
              <w:rPr>
                <w:rFonts w:ascii="Times New Roman" w:hAnsi="Times New Roman" w:cs="Times New Roman"/>
                <w:color w:val="000000" w:themeColor="text1"/>
                <w:sz w:val="24"/>
                <w:szCs w:val="24"/>
              </w:rPr>
              <w:t xml:space="preserve"> Erases the mathematical distinction between </w:t>
            </w:r>
            <w:r w:rsidRPr="002F1E55">
              <w:rPr>
                <w:rFonts w:ascii="Times New Roman" w:hAnsi="Times New Roman" w:cs="Times New Roman"/>
                <w:i/>
                <w:iCs/>
                <w:color w:val="000000" w:themeColor="text1"/>
                <w:sz w:val="24"/>
                <w:szCs w:val="24"/>
              </w:rPr>
              <w:t>calculated risk</w:t>
            </w:r>
            <w:r w:rsidRPr="002F1E55">
              <w:rPr>
                <w:rFonts w:ascii="Times New Roman" w:hAnsi="Times New Roman" w:cs="Times New Roman"/>
                <w:color w:val="000000" w:themeColor="text1"/>
                <w:sz w:val="24"/>
                <w:szCs w:val="24"/>
              </w:rPr>
              <w:t xml:space="preserve"> (probability) and </w:t>
            </w:r>
            <w:r w:rsidRPr="002F1E55">
              <w:rPr>
                <w:rFonts w:ascii="Times New Roman" w:hAnsi="Times New Roman" w:cs="Times New Roman"/>
                <w:i/>
                <w:iCs/>
                <w:color w:val="000000" w:themeColor="text1"/>
                <w:sz w:val="24"/>
                <w:szCs w:val="24"/>
              </w:rPr>
              <w:t>pure chance</w:t>
            </w:r>
            <w:r w:rsidRPr="002F1E55">
              <w:rPr>
                <w:rFonts w:ascii="Times New Roman" w:hAnsi="Times New Roman" w:cs="Times New Roman"/>
                <w:color w:val="000000" w:themeColor="text1"/>
                <w:sz w:val="24"/>
                <w:szCs w:val="24"/>
              </w:rPr>
              <w:t xml:space="preserve"> (luck).</w:t>
            </w:r>
          </w:p>
        </w:tc>
      </w:tr>
      <w:tr w:rsidR="002F1E55" w:rsidRPr="002F1E55" w14:paraId="067E1746" w14:textId="77777777" w:rsidTr="001975FA">
        <w:tc>
          <w:tcPr>
            <w:cnfStyle w:val="001000000000" w:firstRow="0" w:lastRow="0" w:firstColumn="1" w:lastColumn="0" w:oddVBand="0" w:evenVBand="0" w:oddHBand="0" w:evenHBand="0" w:firstRowFirstColumn="0" w:firstRowLastColumn="0" w:lastRowFirstColumn="0" w:lastRowLastColumn="0"/>
            <w:tcW w:w="0" w:type="auto"/>
            <w:hideMark/>
          </w:tcPr>
          <w:p w14:paraId="0BCE22BE" w14:textId="77777777" w:rsidR="002F1E55" w:rsidRPr="002F1E55" w:rsidRDefault="002F1E55" w:rsidP="002F1E55">
            <w:pPr>
              <w:jc w:val="both"/>
              <w:rPr>
                <w:rFonts w:ascii="Times New Roman" w:hAnsi="Times New Roman" w:cs="Times New Roman"/>
                <w:b w:val="0"/>
                <w:color w:val="000000" w:themeColor="text1"/>
                <w:sz w:val="24"/>
                <w:szCs w:val="24"/>
              </w:rPr>
            </w:pPr>
            <w:r w:rsidRPr="002F1E55">
              <w:rPr>
                <w:rFonts w:ascii="Times New Roman" w:hAnsi="Times New Roman" w:cs="Times New Roman"/>
                <w:b w:val="0"/>
                <w:color w:val="000000" w:themeColor="text1"/>
                <w:sz w:val="24"/>
                <w:szCs w:val="24"/>
              </w:rPr>
              <w:t>The Personification Frame</w:t>
            </w:r>
          </w:p>
        </w:tc>
        <w:tc>
          <w:tcPr>
            <w:tcW w:w="0" w:type="auto"/>
            <w:hideMark/>
          </w:tcPr>
          <w:p w14:paraId="7E177BB5" w14:textId="77777777" w:rsidR="002F1E55" w:rsidRPr="002F1E55" w:rsidRDefault="002F1E55" w:rsidP="002F1E5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 xml:space="preserve">"Cardoso </w:t>
            </w:r>
            <w:r w:rsidRPr="002F1E55">
              <w:rPr>
                <w:rFonts w:ascii="Times New Roman" w:hAnsi="Times New Roman" w:cs="Times New Roman"/>
                <w:bCs/>
                <w:color w:val="000000" w:themeColor="text1"/>
                <w:sz w:val="24"/>
                <w:szCs w:val="24"/>
              </w:rPr>
              <w:t>crashes</w:t>
            </w:r>
            <w:r w:rsidRPr="002F1E55">
              <w:rPr>
                <w:rFonts w:ascii="Times New Roman" w:hAnsi="Times New Roman" w:cs="Times New Roman"/>
                <w:color w:val="000000" w:themeColor="text1"/>
                <w:sz w:val="24"/>
                <w:szCs w:val="24"/>
              </w:rPr>
              <w:t xml:space="preserve"> market," "Dangote </w:t>
            </w:r>
            <w:r w:rsidRPr="002F1E55">
              <w:rPr>
                <w:rFonts w:ascii="Times New Roman" w:hAnsi="Times New Roman" w:cs="Times New Roman"/>
                <w:bCs/>
                <w:color w:val="000000" w:themeColor="text1"/>
                <w:sz w:val="24"/>
                <w:szCs w:val="24"/>
              </w:rPr>
              <w:t>saves</w:t>
            </w:r>
            <w:r w:rsidRPr="002F1E55">
              <w:rPr>
                <w:rFonts w:ascii="Times New Roman" w:hAnsi="Times New Roman" w:cs="Times New Roman"/>
                <w:color w:val="000000" w:themeColor="text1"/>
                <w:sz w:val="24"/>
                <w:szCs w:val="24"/>
              </w:rPr>
              <w:t xml:space="preserve"> the bourse."</w:t>
            </w:r>
          </w:p>
        </w:tc>
        <w:tc>
          <w:tcPr>
            <w:tcW w:w="0" w:type="auto"/>
            <w:hideMark/>
          </w:tcPr>
          <w:p w14:paraId="65F1C0CB" w14:textId="77777777" w:rsidR="002F1E55" w:rsidRPr="002F1E55" w:rsidRDefault="002F1E55" w:rsidP="002F1E5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bCs/>
                <w:color w:val="000000" w:themeColor="text1"/>
                <w:sz w:val="24"/>
                <w:szCs w:val="24"/>
              </w:rPr>
              <w:t>Causal Simplification:</w:t>
            </w:r>
            <w:r w:rsidRPr="002F1E55">
              <w:rPr>
                <w:rFonts w:ascii="Times New Roman" w:hAnsi="Times New Roman" w:cs="Times New Roman"/>
                <w:color w:val="000000" w:themeColor="text1"/>
                <w:sz w:val="24"/>
                <w:szCs w:val="24"/>
              </w:rPr>
              <w:t xml:space="preserve"> Attributes systemic, multivariate outcomes ($Y = \beta_0 + \beta_1X_1 + ...$) to a single human variable ($X$).</w:t>
            </w:r>
          </w:p>
        </w:tc>
      </w:tr>
      <w:tr w:rsidR="002F1E55" w:rsidRPr="002F1E55" w14:paraId="4B7CC33E" w14:textId="77777777" w:rsidTr="001975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E4F7EA5" w14:textId="77777777" w:rsidR="002F1E55" w:rsidRPr="002F1E55" w:rsidRDefault="002F1E55" w:rsidP="002F1E55">
            <w:pPr>
              <w:jc w:val="both"/>
              <w:rPr>
                <w:rFonts w:ascii="Times New Roman" w:hAnsi="Times New Roman" w:cs="Times New Roman"/>
                <w:b w:val="0"/>
                <w:color w:val="000000" w:themeColor="text1"/>
                <w:sz w:val="24"/>
                <w:szCs w:val="24"/>
              </w:rPr>
            </w:pPr>
            <w:r w:rsidRPr="002F1E55">
              <w:rPr>
                <w:rFonts w:ascii="Times New Roman" w:hAnsi="Times New Roman" w:cs="Times New Roman"/>
                <w:b w:val="0"/>
                <w:color w:val="000000" w:themeColor="text1"/>
                <w:sz w:val="24"/>
                <w:szCs w:val="24"/>
              </w:rPr>
              <w:t xml:space="preserve">The Foreign </w:t>
            </w:r>
            <w:proofErr w:type="spellStart"/>
            <w:r w:rsidRPr="002F1E55">
              <w:rPr>
                <w:rFonts w:ascii="Times New Roman" w:hAnsi="Times New Roman" w:cs="Times New Roman"/>
                <w:b w:val="0"/>
                <w:color w:val="000000" w:themeColor="text1"/>
                <w:sz w:val="24"/>
                <w:szCs w:val="24"/>
              </w:rPr>
              <w:t>Savior</w:t>
            </w:r>
            <w:proofErr w:type="spellEnd"/>
            <w:r w:rsidRPr="002F1E55">
              <w:rPr>
                <w:rFonts w:ascii="Times New Roman" w:hAnsi="Times New Roman" w:cs="Times New Roman"/>
                <w:b w:val="0"/>
                <w:color w:val="000000" w:themeColor="text1"/>
                <w:sz w:val="24"/>
                <w:szCs w:val="24"/>
              </w:rPr>
              <w:t xml:space="preserve"> Frame</w:t>
            </w:r>
          </w:p>
        </w:tc>
        <w:tc>
          <w:tcPr>
            <w:tcW w:w="0" w:type="auto"/>
            <w:hideMark/>
          </w:tcPr>
          <w:p w14:paraId="3ABA4BD8" w14:textId="77777777" w:rsidR="002F1E55" w:rsidRPr="002F1E55" w:rsidRDefault="002F1E55" w:rsidP="002F1E55">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 xml:space="preserve">"Market </w:t>
            </w:r>
            <w:r w:rsidRPr="002F1E55">
              <w:rPr>
                <w:rFonts w:ascii="Times New Roman" w:hAnsi="Times New Roman" w:cs="Times New Roman"/>
                <w:bCs/>
                <w:color w:val="000000" w:themeColor="text1"/>
                <w:sz w:val="24"/>
                <w:szCs w:val="24"/>
              </w:rPr>
              <w:t>waits</w:t>
            </w:r>
            <w:r w:rsidRPr="002F1E55">
              <w:rPr>
                <w:rFonts w:ascii="Times New Roman" w:hAnsi="Times New Roman" w:cs="Times New Roman"/>
                <w:color w:val="000000" w:themeColor="text1"/>
                <w:sz w:val="24"/>
                <w:szCs w:val="24"/>
              </w:rPr>
              <w:t xml:space="preserve"> for foreign investors," "Hot money </w:t>
            </w:r>
            <w:r w:rsidRPr="002F1E55">
              <w:rPr>
                <w:rFonts w:ascii="Times New Roman" w:hAnsi="Times New Roman" w:cs="Times New Roman"/>
                <w:bCs/>
                <w:color w:val="000000" w:themeColor="text1"/>
                <w:sz w:val="24"/>
                <w:szCs w:val="24"/>
              </w:rPr>
              <w:t>flees</w:t>
            </w:r>
            <w:r w:rsidRPr="002F1E55">
              <w:rPr>
                <w:rFonts w:ascii="Times New Roman" w:hAnsi="Times New Roman" w:cs="Times New Roman"/>
                <w:color w:val="000000" w:themeColor="text1"/>
                <w:sz w:val="24"/>
                <w:szCs w:val="24"/>
              </w:rPr>
              <w:t>."</w:t>
            </w:r>
          </w:p>
        </w:tc>
        <w:tc>
          <w:tcPr>
            <w:tcW w:w="0" w:type="auto"/>
            <w:hideMark/>
          </w:tcPr>
          <w:p w14:paraId="17FC7763" w14:textId="77777777" w:rsidR="002F1E55" w:rsidRPr="002F1E55" w:rsidRDefault="002F1E55" w:rsidP="002F1E55">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bCs/>
                <w:color w:val="000000" w:themeColor="text1"/>
                <w:sz w:val="24"/>
                <w:szCs w:val="24"/>
              </w:rPr>
              <w:t>Weighting Error:</w:t>
            </w:r>
            <w:r w:rsidRPr="002F1E55">
              <w:rPr>
                <w:rFonts w:ascii="Times New Roman" w:hAnsi="Times New Roman" w:cs="Times New Roman"/>
                <w:color w:val="000000" w:themeColor="text1"/>
                <w:sz w:val="24"/>
                <w:szCs w:val="24"/>
              </w:rPr>
              <w:t xml:space="preserve"> Disproportionately emphasizes FPI flows while mathematically under-weighting domestic institutional volume.</w:t>
            </w:r>
          </w:p>
        </w:tc>
      </w:tr>
      <w:tr w:rsidR="002F1E55" w:rsidRPr="002F1E55" w14:paraId="68CCB00C" w14:textId="77777777" w:rsidTr="001975FA">
        <w:tc>
          <w:tcPr>
            <w:cnfStyle w:val="001000000000" w:firstRow="0" w:lastRow="0" w:firstColumn="1" w:lastColumn="0" w:oddVBand="0" w:evenVBand="0" w:oddHBand="0" w:evenHBand="0" w:firstRowFirstColumn="0" w:firstRowLastColumn="0" w:lastRowFirstColumn="0" w:lastRowLastColumn="0"/>
            <w:tcW w:w="0" w:type="auto"/>
            <w:hideMark/>
          </w:tcPr>
          <w:p w14:paraId="0C5AF6CC" w14:textId="77777777" w:rsidR="002F1E55" w:rsidRPr="002F1E55" w:rsidRDefault="002F1E55" w:rsidP="002F1E55">
            <w:pPr>
              <w:jc w:val="both"/>
              <w:rPr>
                <w:rFonts w:ascii="Times New Roman" w:hAnsi="Times New Roman" w:cs="Times New Roman"/>
                <w:b w:val="0"/>
                <w:color w:val="000000" w:themeColor="text1"/>
                <w:sz w:val="24"/>
                <w:szCs w:val="24"/>
              </w:rPr>
            </w:pPr>
            <w:r w:rsidRPr="002F1E55">
              <w:rPr>
                <w:rFonts w:ascii="Times New Roman" w:hAnsi="Times New Roman" w:cs="Times New Roman"/>
                <w:b w:val="0"/>
                <w:color w:val="000000" w:themeColor="text1"/>
                <w:sz w:val="24"/>
                <w:szCs w:val="24"/>
              </w:rPr>
              <w:t>The Mystery Frame</w:t>
            </w:r>
          </w:p>
        </w:tc>
        <w:tc>
          <w:tcPr>
            <w:tcW w:w="0" w:type="auto"/>
            <w:hideMark/>
          </w:tcPr>
          <w:p w14:paraId="18BA9859" w14:textId="77777777" w:rsidR="002F1E55" w:rsidRPr="002F1E55" w:rsidRDefault="002F1E55" w:rsidP="002F1E5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 xml:space="preserve">"Naira falls for </w:t>
            </w:r>
            <w:r w:rsidRPr="002F1E55">
              <w:rPr>
                <w:rFonts w:ascii="Times New Roman" w:hAnsi="Times New Roman" w:cs="Times New Roman"/>
                <w:bCs/>
                <w:color w:val="000000" w:themeColor="text1"/>
                <w:sz w:val="24"/>
                <w:szCs w:val="24"/>
              </w:rPr>
              <w:t>no reason</w:t>
            </w:r>
            <w:r w:rsidRPr="002F1E55">
              <w:rPr>
                <w:rFonts w:ascii="Times New Roman" w:hAnsi="Times New Roman" w:cs="Times New Roman"/>
                <w:color w:val="000000" w:themeColor="text1"/>
                <w:sz w:val="24"/>
                <w:szCs w:val="24"/>
              </w:rPr>
              <w:t xml:space="preserve">," "Market </w:t>
            </w:r>
            <w:r w:rsidRPr="002F1E55">
              <w:rPr>
                <w:rFonts w:ascii="Times New Roman" w:hAnsi="Times New Roman" w:cs="Times New Roman"/>
                <w:bCs/>
                <w:color w:val="000000" w:themeColor="text1"/>
                <w:sz w:val="24"/>
                <w:szCs w:val="24"/>
              </w:rPr>
              <w:t>defies logic</w:t>
            </w:r>
            <w:r w:rsidRPr="002F1E55">
              <w:rPr>
                <w:rFonts w:ascii="Times New Roman" w:hAnsi="Times New Roman" w:cs="Times New Roman"/>
                <w:color w:val="000000" w:themeColor="text1"/>
                <w:sz w:val="24"/>
                <w:szCs w:val="24"/>
              </w:rPr>
              <w:t>."</w:t>
            </w:r>
          </w:p>
        </w:tc>
        <w:tc>
          <w:tcPr>
            <w:tcW w:w="0" w:type="auto"/>
            <w:hideMark/>
          </w:tcPr>
          <w:p w14:paraId="49735690" w14:textId="77777777" w:rsidR="002F1E55" w:rsidRPr="002F1E55" w:rsidRDefault="002F1E55" w:rsidP="002F1E5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bCs/>
                <w:color w:val="000000" w:themeColor="text1"/>
                <w:sz w:val="24"/>
                <w:szCs w:val="24"/>
              </w:rPr>
              <w:t>Logic Gap:</w:t>
            </w:r>
            <w:r w:rsidRPr="002F1E55">
              <w:rPr>
                <w:rFonts w:ascii="Times New Roman" w:hAnsi="Times New Roman" w:cs="Times New Roman"/>
                <w:color w:val="000000" w:themeColor="text1"/>
                <w:sz w:val="24"/>
                <w:szCs w:val="24"/>
              </w:rPr>
              <w:t xml:space="preserve"> Suggests randomness or magic, </w:t>
            </w:r>
            <w:proofErr w:type="gramStart"/>
            <w:r w:rsidRPr="002F1E55">
              <w:rPr>
                <w:rFonts w:ascii="Times New Roman" w:hAnsi="Times New Roman" w:cs="Times New Roman"/>
                <w:color w:val="000000" w:themeColor="text1"/>
                <w:sz w:val="24"/>
                <w:szCs w:val="24"/>
              </w:rPr>
              <w:t>typically</w:t>
            </w:r>
            <w:proofErr w:type="gramEnd"/>
            <w:r w:rsidRPr="002F1E55">
              <w:rPr>
                <w:rFonts w:ascii="Times New Roman" w:hAnsi="Times New Roman" w:cs="Times New Roman"/>
                <w:color w:val="000000" w:themeColor="text1"/>
                <w:sz w:val="24"/>
                <w:szCs w:val="24"/>
              </w:rPr>
              <w:t xml:space="preserve"> when the journalist fails to understand the underlying liquidity variables.</w:t>
            </w:r>
          </w:p>
        </w:tc>
      </w:tr>
      <w:tr w:rsidR="002F1E55" w:rsidRPr="002F1E55" w14:paraId="21BC4ABA" w14:textId="77777777" w:rsidTr="001975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F8A9F1E" w14:textId="77777777" w:rsidR="002F1E55" w:rsidRPr="002F1E55" w:rsidRDefault="002F1E55" w:rsidP="002F1E55">
            <w:pPr>
              <w:jc w:val="both"/>
              <w:rPr>
                <w:rFonts w:ascii="Times New Roman" w:hAnsi="Times New Roman" w:cs="Times New Roman"/>
                <w:b w:val="0"/>
                <w:color w:val="000000" w:themeColor="text1"/>
                <w:sz w:val="24"/>
                <w:szCs w:val="24"/>
              </w:rPr>
            </w:pPr>
            <w:r w:rsidRPr="002F1E55">
              <w:rPr>
                <w:rFonts w:ascii="Times New Roman" w:hAnsi="Times New Roman" w:cs="Times New Roman"/>
                <w:b w:val="0"/>
                <w:color w:val="000000" w:themeColor="text1"/>
                <w:sz w:val="24"/>
                <w:szCs w:val="24"/>
              </w:rPr>
              <w:lastRenderedPageBreak/>
              <w:t>The Panic Frame</w:t>
            </w:r>
          </w:p>
        </w:tc>
        <w:tc>
          <w:tcPr>
            <w:tcW w:w="0" w:type="auto"/>
            <w:hideMark/>
          </w:tcPr>
          <w:p w14:paraId="540704CF" w14:textId="77777777" w:rsidR="002F1E55" w:rsidRPr="002F1E55" w:rsidRDefault="002F1E55" w:rsidP="002F1E55">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w:t>
            </w:r>
            <w:r w:rsidRPr="002F1E55">
              <w:rPr>
                <w:rFonts w:ascii="Times New Roman" w:hAnsi="Times New Roman" w:cs="Times New Roman"/>
                <w:bCs/>
                <w:color w:val="000000" w:themeColor="text1"/>
                <w:sz w:val="24"/>
                <w:szCs w:val="24"/>
              </w:rPr>
              <w:t>Scramble</w:t>
            </w:r>
            <w:r w:rsidRPr="002F1E55">
              <w:rPr>
                <w:rFonts w:ascii="Times New Roman" w:hAnsi="Times New Roman" w:cs="Times New Roman"/>
                <w:color w:val="000000" w:themeColor="text1"/>
                <w:sz w:val="24"/>
                <w:szCs w:val="24"/>
              </w:rPr>
              <w:t xml:space="preserve"> for dollars," "</w:t>
            </w:r>
            <w:r w:rsidRPr="002F1E55">
              <w:rPr>
                <w:rFonts w:ascii="Times New Roman" w:hAnsi="Times New Roman" w:cs="Times New Roman"/>
                <w:bCs/>
                <w:color w:val="000000" w:themeColor="text1"/>
                <w:sz w:val="24"/>
                <w:szCs w:val="24"/>
              </w:rPr>
              <w:t>Panic</w:t>
            </w:r>
            <w:r w:rsidRPr="002F1E55">
              <w:rPr>
                <w:rFonts w:ascii="Times New Roman" w:hAnsi="Times New Roman" w:cs="Times New Roman"/>
                <w:color w:val="000000" w:themeColor="text1"/>
                <w:sz w:val="24"/>
                <w:szCs w:val="24"/>
              </w:rPr>
              <w:t xml:space="preserve"> grips exchange."</w:t>
            </w:r>
          </w:p>
        </w:tc>
        <w:tc>
          <w:tcPr>
            <w:tcW w:w="0" w:type="auto"/>
            <w:hideMark/>
          </w:tcPr>
          <w:p w14:paraId="2C505AE8" w14:textId="77777777" w:rsidR="002F1E55" w:rsidRPr="002F1E55" w:rsidRDefault="002F1E55" w:rsidP="002F1E55">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bCs/>
                <w:color w:val="000000" w:themeColor="text1"/>
                <w:sz w:val="24"/>
                <w:szCs w:val="24"/>
              </w:rPr>
              <w:t>Feedback Loop:</w:t>
            </w:r>
            <w:r w:rsidRPr="002F1E55">
              <w:rPr>
                <w:rFonts w:ascii="Times New Roman" w:hAnsi="Times New Roman" w:cs="Times New Roman"/>
                <w:color w:val="000000" w:themeColor="text1"/>
                <w:sz w:val="24"/>
                <w:szCs w:val="24"/>
              </w:rPr>
              <w:t xml:space="preserve"> The language itself acts as a catalyst, mathematically increasing volatility ($\sigma$) by triggering herd </w:t>
            </w:r>
            <w:proofErr w:type="spellStart"/>
            <w:r w:rsidRPr="002F1E55">
              <w:rPr>
                <w:rFonts w:ascii="Times New Roman" w:hAnsi="Times New Roman" w:cs="Times New Roman"/>
                <w:color w:val="000000" w:themeColor="text1"/>
                <w:sz w:val="24"/>
                <w:szCs w:val="24"/>
              </w:rPr>
              <w:t>behavior</w:t>
            </w:r>
            <w:proofErr w:type="spellEnd"/>
            <w:r w:rsidRPr="002F1E55">
              <w:rPr>
                <w:rFonts w:ascii="Times New Roman" w:hAnsi="Times New Roman" w:cs="Times New Roman"/>
                <w:color w:val="000000" w:themeColor="text1"/>
                <w:sz w:val="24"/>
                <w:szCs w:val="24"/>
              </w:rPr>
              <w:t>.</w:t>
            </w:r>
          </w:p>
        </w:tc>
      </w:tr>
      <w:tr w:rsidR="002F1E55" w:rsidRPr="002F1E55" w14:paraId="0D719E71" w14:textId="77777777" w:rsidTr="001975FA">
        <w:tc>
          <w:tcPr>
            <w:cnfStyle w:val="001000000000" w:firstRow="0" w:lastRow="0" w:firstColumn="1" w:lastColumn="0" w:oddVBand="0" w:evenVBand="0" w:oddHBand="0" w:evenHBand="0" w:firstRowFirstColumn="0" w:firstRowLastColumn="0" w:lastRowFirstColumn="0" w:lastRowLastColumn="0"/>
            <w:tcW w:w="0" w:type="auto"/>
            <w:hideMark/>
          </w:tcPr>
          <w:p w14:paraId="4F8B903F" w14:textId="77777777" w:rsidR="002F1E55" w:rsidRPr="002F1E55" w:rsidRDefault="002F1E55" w:rsidP="002F1E55">
            <w:pPr>
              <w:jc w:val="both"/>
              <w:rPr>
                <w:rFonts w:ascii="Times New Roman" w:hAnsi="Times New Roman" w:cs="Times New Roman"/>
                <w:b w:val="0"/>
                <w:color w:val="000000" w:themeColor="text1"/>
                <w:sz w:val="24"/>
                <w:szCs w:val="24"/>
              </w:rPr>
            </w:pPr>
            <w:r w:rsidRPr="002F1E55">
              <w:rPr>
                <w:rFonts w:ascii="Times New Roman" w:hAnsi="Times New Roman" w:cs="Times New Roman"/>
                <w:b w:val="0"/>
                <w:color w:val="000000" w:themeColor="text1"/>
                <w:sz w:val="24"/>
                <w:szCs w:val="24"/>
              </w:rPr>
              <w:t>The Political Frame</w:t>
            </w:r>
          </w:p>
        </w:tc>
        <w:tc>
          <w:tcPr>
            <w:tcW w:w="0" w:type="auto"/>
            <w:hideMark/>
          </w:tcPr>
          <w:p w14:paraId="38299016" w14:textId="77777777" w:rsidR="002F1E55" w:rsidRPr="002F1E55" w:rsidRDefault="002F1E55" w:rsidP="002F1E5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w:t>
            </w:r>
            <w:proofErr w:type="spellStart"/>
            <w:r w:rsidRPr="002F1E55">
              <w:rPr>
                <w:rFonts w:ascii="Times New Roman" w:hAnsi="Times New Roman" w:cs="Times New Roman"/>
                <w:color w:val="000000" w:themeColor="text1"/>
                <w:sz w:val="24"/>
                <w:szCs w:val="24"/>
              </w:rPr>
              <w:t>Tinubu’s</w:t>
            </w:r>
            <w:proofErr w:type="spellEnd"/>
            <w:r w:rsidRPr="002F1E55">
              <w:rPr>
                <w:rFonts w:ascii="Times New Roman" w:hAnsi="Times New Roman" w:cs="Times New Roman"/>
                <w:color w:val="000000" w:themeColor="text1"/>
                <w:sz w:val="24"/>
                <w:szCs w:val="24"/>
              </w:rPr>
              <w:t xml:space="preserve"> economy </w:t>
            </w:r>
            <w:r w:rsidRPr="002F1E55">
              <w:rPr>
                <w:rFonts w:ascii="Times New Roman" w:hAnsi="Times New Roman" w:cs="Times New Roman"/>
                <w:bCs/>
                <w:color w:val="000000" w:themeColor="text1"/>
                <w:sz w:val="24"/>
                <w:szCs w:val="24"/>
              </w:rPr>
              <w:t>falters</w:t>
            </w:r>
            <w:r w:rsidRPr="002F1E55">
              <w:rPr>
                <w:rFonts w:ascii="Times New Roman" w:hAnsi="Times New Roman" w:cs="Times New Roman"/>
                <w:color w:val="000000" w:themeColor="text1"/>
                <w:sz w:val="24"/>
                <w:szCs w:val="24"/>
              </w:rPr>
              <w:t>," "Opposition blames policy."</w:t>
            </w:r>
          </w:p>
        </w:tc>
        <w:tc>
          <w:tcPr>
            <w:tcW w:w="0" w:type="auto"/>
            <w:hideMark/>
          </w:tcPr>
          <w:p w14:paraId="2D89759C" w14:textId="77777777" w:rsidR="002F1E55" w:rsidRPr="002F1E55" w:rsidRDefault="002F1E55" w:rsidP="002F1E5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bCs/>
                <w:color w:val="000000" w:themeColor="text1"/>
                <w:sz w:val="24"/>
                <w:szCs w:val="24"/>
              </w:rPr>
              <w:t>Time-Lag Error:</w:t>
            </w:r>
            <w:r w:rsidRPr="002F1E55">
              <w:rPr>
                <w:rFonts w:ascii="Times New Roman" w:hAnsi="Times New Roman" w:cs="Times New Roman"/>
                <w:color w:val="000000" w:themeColor="text1"/>
                <w:sz w:val="24"/>
                <w:szCs w:val="24"/>
              </w:rPr>
              <w:t xml:space="preserve"> Ignores the mathematical lag in monetary policy transmission, attributing current data solely to current politics.</w:t>
            </w:r>
          </w:p>
        </w:tc>
      </w:tr>
    </w:tbl>
    <w:p w14:paraId="5AD81470" w14:textId="77777777" w:rsidR="002F1E55" w:rsidRPr="002F1E55" w:rsidRDefault="002F1E55" w:rsidP="002F1E55">
      <w:pPr>
        <w:spacing w:after="0" w:line="240" w:lineRule="auto"/>
        <w:jc w:val="both"/>
        <w:rPr>
          <w:rFonts w:ascii="Times New Roman" w:hAnsi="Times New Roman" w:cs="Times New Roman"/>
          <w:sz w:val="24"/>
          <w:szCs w:val="24"/>
        </w:rPr>
      </w:pPr>
    </w:p>
    <w:p w14:paraId="2E950027" w14:textId="77777777" w:rsidR="002F1E55" w:rsidRPr="002F1E55" w:rsidRDefault="002F1E55" w:rsidP="002F1E55">
      <w:pPr>
        <w:spacing w:after="0" w:line="240" w:lineRule="auto"/>
        <w:jc w:val="both"/>
        <w:rPr>
          <w:rFonts w:ascii="Times New Roman" w:hAnsi="Times New Roman" w:cs="Times New Roman"/>
          <w:color w:val="000000" w:themeColor="text1"/>
          <w:sz w:val="24"/>
          <w:szCs w:val="24"/>
        </w:rPr>
      </w:pPr>
      <w:r w:rsidRPr="002F1E55">
        <w:rPr>
          <w:rFonts w:ascii="Times New Roman" w:hAnsi="Times New Roman" w:cs="Times New Roman"/>
          <w:sz w:val="24"/>
          <w:szCs w:val="24"/>
        </w:rPr>
        <w:t xml:space="preserve">The taxonomy above categorises the specific rhetorical devices journalists use to </w:t>
      </w:r>
      <w:proofErr w:type="spellStart"/>
      <w:r w:rsidRPr="002F1E55">
        <w:rPr>
          <w:rFonts w:ascii="Times New Roman" w:hAnsi="Times New Roman" w:cs="Times New Roman"/>
          <w:sz w:val="24"/>
          <w:szCs w:val="24"/>
        </w:rPr>
        <w:t>pathologize</w:t>
      </w:r>
      <w:proofErr w:type="spellEnd"/>
      <w:r w:rsidRPr="002F1E55">
        <w:rPr>
          <w:rFonts w:ascii="Times New Roman" w:hAnsi="Times New Roman" w:cs="Times New Roman"/>
          <w:sz w:val="24"/>
          <w:szCs w:val="24"/>
        </w:rPr>
        <w:t xml:space="preserve"> market variance, transforming standard deviations into existential threats. </w:t>
      </w:r>
    </w:p>
    <w:p w14:paraId="2533AE7D" w14:textId="77777777" w:rsidR="002F1E55" w:rsidRPr="002F1E55" w:rsidRDefault="002F1E55" w:rsidP="002F1E55">
      <w:pPr>
        <w:pStyle w:val="NormalWeb"/>
        <w:spacing w:after="0" w:afterAutospacing="0"/>
        <w:jc w:val="both"/>
        <w:rPr>
          <w:i/>
          <w:color w:val="000000" w:themeColor="text1"/>
        </w:rPr>
      </w:pPr>
      <w:r w:rsidRPr="002F1E55">
        <w:rPr>
          <w:b/>
          <w:bCs/>
          <w:color w:val="000000" w:themeColor="text1"/>
        </w:rPr>
        <w:t xml:space="preserve">Table 3: </w:t>
      </w:r>
      <w:r w:rsidRPr="002F1E55">
        <w:rPr>
          <w:bCs/>
          <w:i/>
          <w:color w:val="000000" w:themeColor="text1"/>
        </w:rPr>
        <w:t xml:space="preserve">Matrix of Media Influence on Retail Investor </w:t>
      </w:r>
      <w:proofErr w:type="spellStart"/>
      <w:r w:rsidRPr="002F1E55">
        <w:rPr>
          <w:bCs/>
          <w:i/>
          <w:color w:val="000000" w:themeColor="text1"/>
        </w:rPr>
        <w:t>Behaviour</w:t>
      </w:r>
      <w:proofErr w:type="spellEnd"/>
    </w:p>
    <w:tbl>
      <w:tblPr>
        <w:tblStyle w:val="PlainTable21"/>
        <w:tblW w:w="0" w:type="auto"/>
        <w:tblLook w:val="04A0" w:firstRow="1" w:lastRow="0" w:firstColumn="1" w:lastColumn="0" w:noHBand="0" w:noVBand="1"/>
      </w:tblPr>
      <w:tblGrid>
        <w:gridCol w:w="1827"/>
        <w:gridCol w:w="2603"/>
        <w:gridCol w:w="4930"/>
      </w:tblGrid>
      <w:tr w:rsidR="002F1E55" w:rsidRPr="002F1E55" w14:paraId="05DFE5FE" w14:textId="77777777" w:rsidTr="001975F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AB9AE7A" w14:textId="77777777" w:rsidR="002F1E55" w:rsidRPr="002F1E55" w:rsidRDefault="002F1E55" w:rsidP="002F1E55">
            <w:pPr>
              <w:jc w:val="both"/>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 xml:space="preserve">Observed </w:t>
            </w:r>
            <w:proofErr w:type="spellStart"/>
            <w:r w:rsidRPr="002F1E55">
              <w:rPr>
                <w:rFonts w:ascii="Times New Roman" w:hAnsi="Times New Roman" w:cs="Times New Roman"/>
                <w:color w:val="000000" w:themeColor="text1"/>
                <w:sz w:val="24"/>
                <w:szCs w:val="24"/>
              </w:rPr>
              <w:t>Behavioral</w:t>
            </w:r>
            <w:proofErr w:type="spellEnd"/>
            <w:r w:rsidRPr="002F1E55">
              <w:rPr>
                <w:rFonts w:ascii="Times New Roman" w:hAnsi="Times New Roman" w:cs="Times New Roman"/>
                <w:color w:val="000000" w:themeColor="text1"/>
                <w:sz w:val="24"/>
                <w:szCs w:val="24"/>
              </w:rPr>
              <w:t xml:space="preserve"> Theme</w:t>
            </w:r>
          </w:p>
        </w:tc>
        <w:tc>
          <w:tcPr>
            <w:tcW w:w="0" w:type="auto"/>
            <w:hideMark/>
          </w:tcPr>
          <w:p w14:paraId="50675995" w14:textId="77777777" w:rsidR="002F1E55" w:rsidRPr="002F1E55" w:rsidRDefault="002F1E55" w:rsidP="002F1E55">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The Triggering Media Narrative</w:t>
            </w:r>
          </w:p>
        </w:tc>
        <w:tc>
          <w:tcPr>
            <w:tcW w:w="0" w:type="auto"/>
            <w:hideMark/>
          </w:tcPr>
          <w:p w14:paraId="27E48C1C" w14:textId="77777777" w:rsidR="002F1E55" w:rsidRPr="002F1E55" w:rsidRDefault="002F1E55" w:rsidP="002F1E55">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Mathematical Consequence on Portfolio</w:t>
            </w:r>
          </w:p>
        </w:tc>
      </w:tr>
      <w:tr w:rsidR="002F1E55" w:rsidRPr="002F1E55" w14:paraId="1968F6EE" w14:textId="77777777" w:rsidTr="001975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986F040" w14:textId="77777777" w:rsidR="002F1E55" w:rsidRPr="002F1E55" w:rsidRDefault="002F1E55" w:rsidP="002F1E55">
            <w:pPr>
              <w:jc w:val="both"/>
              <w:rPr>
                <w:rFonts w:ascii="Times New Roman" w:hAnsi="Times New Roman" w:cs="Times New Roman"/>
                <w:b w:val="0"/>
                <w:color w:val="000000" w:themeColor="text1"/>
                <w:sz w:val="24"/>
                <w:szCs w:val="24"/>
              </w:rPr>
            </w:pPr>
            <w:r w:rsidRPr="002F1E55">
              <w:rPr>
                <w:rFonts w:ascii="Times New Roman" w:hAnsi="Times New Roman" w:cs="Times New Roman"/>
                <w:b w:val="0"/>
                <w:color w:val="000000" w:themeColor="text1"/>
                <w:sz w:val="24"/>
                <w:szCs w:val="24"/>
              </w:rPr>
              <w:t>Panic Selling (Herding)</w:t>
            </w:r>
          </w:p>
        </w:tc>
        <w:tc>
          <w:tcPr>
            <w:tcW w:w="0" w:type="auto"/>
            <w:hideMark/>
          </w:tcPr>
          <w:p w14:paraId="48BBC32E" w14:textId="77777777" w:rsidR="002F1E55" w:rsidRPr="002F1E55" w:rsidRDefault="002F1E55" w:rsidP="002F1E55">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Alarmist headlines regarding "Market Crashes" or "Freefalls."</w:t>
            </w:r>
          </w:p>
        </w:tc>
        <w:tc>
          <w:tcPr>
            <w:tcW w:w="0" w:type="auto"/>
            <w:hideMark/>
          </w:tcPr>
          <w:p w14:paraId="663BA655" w14:textId="77777777" w:rsidR="002F1E55" w:rsidRPr="002F1E55" w:rsidRDefault="002F1E55" w:rsidP="002F1E55">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bCs/>
                <w:color w:val="000000" w:themeColor="text1"/>
                <w:sz w:val="24"/>
                <w:szCs w:val="24"/>
              </w:rPr>
              <w:t>Realized Losses:</w:t>
            </w:r>
            <w:r w:rsidRPr="002F1E55">
              <w:rPr>
                <w:rFonts w:ascii="Times New Roman" w:hAnsi="Times New Roman" w:cs="Times New Roman"/>
                <w:color w:val="000000" w:themeColor="text1"/>
                <w:sz w:val="24"/>
                <w:szCs w:val="24"/>
              </w:rPr>
              <w:t xml:space="preserve"> Investors sell at the bottom of a dip, crystallizing paper losses that simply required mean reversion.</w:t>
            </w:r>
          </w:p>
        </w:tc>
      </w:tr>
      <w:tr w:rsidR="002F1E55" w:rsidRPr="002F1E55" w14:paraId="10A97F96" w14:textId="77777777" w:rsidTr="001975FA">
        <w:tc>
          <w:tcPr>
            <w:cnfStyle w:val="001000000000" w:firstRow="0" w:lastRow="0" w:firstColumn="1" w:lastColumn="0" w:oddVBand="0" w:evenVBand="0" w:oddHBand="0" w:evenHBand="0" w:firstRowFirstColumn="0" w:firstRowLastColumn="0" w:lastRowFirstColumn="0" w:lastRowLastColumn="0"/>
            <w:tcW w:w="0" w:type="auto"/>
            <w:hideMark/>
          </w:tcPr>
          <w:p w14:paraId="6AD5B916" w14:textId="77777777" w:rsidR="002F1E55" w:rsidRPr="002F1E55" w:rsidRDefault="002F1E55" w:rsidP="002F1E55">
            <w:pPr>
              <w:jc w:val="both"/>
              <w:rPr>
                <w:rFonts w:ascii="Times New Roman" w:hAnsi="Times New Roman" w:cs="Times New Roman"/>
                <w:b w:val="0"/>
                <w:color w:val="000000" w:themeColor="text1"/>
                <w:sz w:val="24"/>
                <w:szCs w:val="24"/>
              </w:rPr>
            </w:pPr>
            <w:r w:rsidRPr="002F1E55">
              <w:rPr>
                <w:rFonts w:ascii="Times New Roman" w:hAnsi="Times New Roman" w:cs="Times New Roman"/>
                <w:b w:val="0"/>
                <w:color w:val="000000" w:themeColor="text1"/>
                <w:sz w:val="24"/>
                <w:szCs w:val="24"/>
              </w:rPr>
              <w:t>Dollarization of Assets</w:t>
            </w:r>
          </w:p>
        </w:tc>
        <w:tc>
          <w:tcPr>
            <w:tcW w:w="0" w:type="auto"/>
            <w:hideMark/>
          </w:tcPr>
          <w:p w14:paraId="242A7CC7" w14:textId="77777777" w:rsidR="002F1E55" w:rsidRPr="002F1E55" w:rsidRDefault="002F1E55" w:rsidP="002F1E5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Persistent framing of the Naira as "doomed" or "worthless."</w:t>
            </w:r>
          </w:p>
        </w:tc>
        <w:tc>
          <w:tcPr>
            <w:tcW w:w="0" w:type="auto"/>
            <w:hideMark/>
          </w:tcPr>
          <w:p w14:paraId="0D019478" w14:textId="77777777" w:rsidR="002F1E55" w:rsidRPr="002F1E55" w:rsidRDefault="002F1E55" w:rsidP="002F1E5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bCs/>
                <w:color w:val="000000" w:themeColor="text1"/>
                <w:sz w:val="24"/>
                <w:szCs w:val="24"/>
              </w:rPr>
              <w:t>Currency Mismatch:</w:t>
            </w:r>
            <w:r w:rsidRPr="002F1E55">
              <w:rPr>
                <w:rFonts w:ascii="Times New Roman" w:hAnsi="Times New Roman" w:cs="Times New Roman"/>
                <w:color w:val="000000" w:themeColor="text1"/>
                <w:sz w:val="24"/>
                <w:szCs w:val="24"/>
              </w:rPr>
              <w:t xml:space="preserve"> Retail capital flees to USDT/FX, often ignoring high local yield environments that beat inflation.</w:t>
            </w:r>
          </w:p>
        </w:tc>
      </w:tr>
      <w:tr w:rsidR="002F1E55" w:rsidRPr="002F1E55" w14:paraId="5623FD04" w14:textId="77777777" w:rsidTr="001975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190559D" w14:textId="77777777" w:rsidR="002F1E55" w:rsidRPr="002F1E55" w:rsidRDefault="002F1E55" w:rsidP="002F1E55">
            <w:pPr>
              <w:jc w:val="both"/>
              <w:rPr>
                <w:rFonts w:ascii="Times New Roman" w:hAnsi="Times New Roman" w:cs="Times New Roman"/>
                <w:b w:val="0"/>
                <w:color w:val="000000" w:themeColor="text1"/>
                <w:sz w:val="24"/>
                <w:szCs w:val="24"/>
              </w:rPr>
            </w:pPr>
            <w:r w:rsidRPr="002F1E55">
              <w:rPr>
                <w:rFonts w:ascii="Times New Roman" w:hAnsi="Times New Roman" w:cs="Times New Roman"/>
                <w:b w:val="0"/>
                <w:color w:val="000000" w:themeColor="text1"/>
                <w:sz w:val="24"/>
                <w:szCs w:val="24"/>
              </w:rPr>
              <w:t>Apathy toward Derivatives</w:t>
            </w:r>
          </w:p>
        </w:tc>
        <w:tc>
          <w:tcPr>
            <w:tcW w:w="0" w:type="auto"/>
            <w:hideMark/>
          </w:tcPr>
          <w:p w14:paraId="293143C0" w14:textId="77777777" w:rsidR="002F1E55" w:rsidRPr="002F1E55" w:rsidRDefault="002F1E55" w:rsidP="002F1E55">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 xml:space="preserve">Reports </w:t>
            </w:r>
            <w:proofErr w:type="spellStart"/>
            <w:r w:rsidRPr="002F1E55">
              <w:rPr>
                <w:rFonts w:ascii="Times New Roman" w:hAnsi="Times New Roman" w:cs="Times New Roman"/>
                <w:color w:val="000000" w:themeColor="text1"/>
                <w:sz w:val="24"/>
                <w:szCs w:val="24"/>
              </w:rPr>
              <w:t>labeling</w:t>
            </w:r>
            <w:proofErr w:type="spellEnd"/>
            <w:r w:rsidRPr="002F1E55">
              <w:rPr>
                <w:rFonts w:ascii="Times New Roman" w:hAnsi="Times New Roman" w:cs="Times New Roman"/>
                <w:color w:val="000000" w:themeColor="text1"/>
                <w:sz w:val="24"/>
                <w:szCs w:val="24"/>
              </w:rPr>
              <w:t xml:space="preserve"> hedging instruments as "complex" or "dangerous."</w:t>
            </w:r>
          </w:p>
        </w:tc>
        <w:tc>
          <w:tcPr>
            <w:tcW w:w="0" w:type="auto"/>
            <w:hideMark/>
          </w:tcPr>
          <w:p w14:paraId="6200DCD0" w14:textId="77777777" w:rsidR="002F1E55" w:rsidRPr="002F1E55" w:rsidRDefault="002F1E55" w:rsidP="002F1E55">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bCs/>
                <w:color w:val="000000" w:themeColor="text1"/>
                <w:sz w:val="24"/>
                <w:szCs w:val="24"/>
              </w:rPr>
              <w:t>Risk Exposure:</w:t>
            </w:r>
            <w:r w:rsidRPr="002F1E55">
              <w:rPr>
                <w:rFonts w:ascii="Times New Roman" w:hAnsi="Times New Roman" w:cs="Times New Roman"/>
                <w:color w:val="000000" w:themeColor="text1"/>
                <w:sz w:val="24"/>
                <w:szCs w:val="24"/>
              </w:rPr>
              <w:t xml:space="preserve"> Investors fail to use mathematical hedges (Options/Futures) to protect portfolios, leaving them fully exposed to delta risk.</w:t>
            </w:r>
          </w:p>
        </w:tc>
      </w:tr>
      <w:tr w:rsidR="002F1E55" w:rsidRPr="002F1E55" w14:paraId="758F3AFB" w14:textId="77777777" w:rsidTr="001975FA">
        <w:tc>
          <w:tcPr>
            <w:cnfStyle w:val="001000000000" w:firstRow="0" w:lastRow="0" w:firstColumn="1" w:lastColumn="0" w:oddVBand="0" w:evenVBand="0" w:oddHBand="0" w:evenHBand="0" w:firstRowFirstColumn="0" w:firstRowLastColumn="0" w:lastRowFirstColumn="0" w:lastRowLastColumn="0"/>
            <w:tcW w:w="0" w:type="auto"/>
            <w:hideMark/>
          </w:tcPr>
          <w:p w14:paraId="3DAE5A0B" w14:textId="77777777" w:rsidR="002F1E55" w:rsidRPr="002F1E55" w:rsidRDefault="002F1E55" w:rsidP="002F1E55">
            <w:pPr>
              <w:jc w:val="both"/>
              <w:rPr>
                <w:rFonts w:ascii="Times New Roman" w:hAnsi="Times New Roman" w:cs="Times New Roman"/>
                <w:b w:val="0"/>
                <w:color w:val="000000" w:themeColor="text1"/>
                <w:sz w:val="24"/>
                <w:szCs w:val="24"/>
              </w:rPr>
            </w:pPr>
            <w:r w:rsidRPr="002F1E55">
              <w:rPr>
                <w:rFonts w:ascii="Times New Roman" w:hAnsi="Times New Roman" w:cs="Times New Roman"/>
                <w:b w:val="0"/>
                <w:color w:val="000000" w:themeColor="text1"/>
                <w:sz w:val="24"/>
                <w:szCs w:val="24"/>
              </w:rPr>
              <w:t>Short-Termism</w:t>
            </w:r>
          </w:p>
        </w:tc>
        <w:tc>
          <w:tcPr>
            <w:tcW w:w="0" w:type="auto"/>
            <w:hideMark/>
          </w:tcPr>
          <w:p w14:paraId="64C13ECC" w14:textId="77777777" w:rsidR="002F1E55" w:rsidRPr="002F1E55" w:rsidRDefault="002F1E55" w:rsidP="002F1E5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Focus on daily volatility and "Breaking News" price swings.</w:t>
            </w:r>
          </w:p>
        </w:tc>
        <w:tc>
          <w:tcPr>
            <w:tcW w:w="0" w:type="auto"/>
            <w:hideMark/>
          </w:tcPr>
          <w:p w14:paraId="6492FA0A" w14:textId="77777777" w:rsidR="002F1E55" w:rsidRPr="002F1E55" w:rsidRDefault="002F1E55" w:rsidP="002F1E5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bCs/>
                <w:color w:val="000000" w:themeColor="text1"/>
                <w:sz w:val="24"/>
                <w:szCs w:val="24"/>
              </w:rPr>
              <w:t>Churning:</w:t>
            </w:r>
            <w:r w:rsidRPr="002F1E55">
              <w:rPr>
                <w:rFonts w:ascii="Times New Roman" w:hAnsi="Times New Roman" w:cs="Times New Roman"/>
                <w:color w:val="000000" w:themeColor="text1"/>
                <w:sz w:val="24"/>
                <w:szCs w:val="24"/>
              </w:rPr>
              <w:t xml:space="preserve"> Investors trade too frequently based on noise, leading to transaction costs that mathematically erode Alpha (excess returns).</w:t>
            </w:r>
          </w:p>
        </w:tc>
      </w:tr>
      <w:tr w:rsidR="002F1E55" w:rsidRPr="002F1E55" w14:paraId="02A90AC3" w14:textId="77777777" w:rsidTr="001975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2D697DD" w14:textId="77777777" w:rsidR="002F1E55" w:rsidRPr="002F1E55" w:rsidRDefault="002F1E55" w:rsidP="002F1E55">
            <w:pPr>
              <w:jc w:val="both"/>
              <w:rPr>
                <w:rFonts w:ascii="Times New Roman" w:hAnsi="Times New Roman" w:cs="Times New Roman"/>
                <w:b w:val="0"/>
                <w:color w:val="000000" w:themeColor="text1"/>
                <w:sz w:val="24"/>
                <w:szCs w:val="24"/>
              </w:rPr>
            </w:pPr>
            <w:r w:rsidRPr="002F1E55">
              <w:rPr>
                <w:rFonts w:ascii="Times New Roman" w:hAnsi="Times New Roman" w:cs="Times New Roman"/>
                <w:b w:val="0"/>
                <w:color w:val="000000" w:themeColor="text1"/>
                <w:sz w:val="24"/>
                <w:szCs w:val="24"/>
              </w:rPr>
              <w:t>Distrust of Official Stats</w:t>
            </w:r>
          </w:p>
        </w:tc>
        <w:tc>
          <w:tcPr>
            <w:tcW w:w="0" w:type="auto"/>
            <w:hideMark/>
          </w:tcPr>
          <w:p w14:paraId="4D8CA352" w14:textId="77777777" w:rsidR="002F1E55" w:rsidRPr="002F1E55" w:rsidRDefault="002F1E55" w:rsidP="002F1E55">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Articles contrasting "Market Reality" vs. "NBS Figures."</w:t>
            </w:r>
          </w:p>
        </w:tc>
        <w:tc>
          <w:tcPr>
            <w:tcW w:w="0" w:type="auto"/>
            <w:hideMark/>
          </w:tcPr>
          <w:p w14:paraId="276256CF" w14:textId="77777777" w:rsidR="002F1E55" w:rsidRPr="002F1E55" w:rsidRDefault="002F1E55" w:rsidP="002F1E55">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bCs/>
                <w:color w:val="000000" w:themeColor="text1"/>
                <w:sz w:val="24"/>
                <w:szCs w:val="24"/>
              </w:rPr>
              <w:t>Data Blindness:</w:t>
            </w:r>
            <w:r w:rsidRPr="002F1E55">
              <w:rPr>
                <w:rFonts w:ascii="Times New Roman" w:hAnsi="Times New Roman" w:cs="Times New Roman"/>
                <w:color w:val="000000" w:themeColor="text1"/>
                <w:sz w:val="24"/>
                <w:szCs w:val="24"/>
              </w:rPr>
              <w:t xml:space="preserve"> Investors ignore valid macroeconomic signals (like CPI trends), making decisions based on anecdote rather than data.</w:t>
            </w:r>
          </w:p>
        </w:tc>
      </w:tr>
      <w:tr w:rsidR="002F1E55" w:rsidRPr="002F1E55" w14:paraId="1F793C20" w14:textId="77777777" w:rsidTr="001975FA">
        <w:tc>
          <w:tcPr>
            <w:cnfStyle w:val="001000000000" w:firstRow="0" w:lastRow="0" w:firstColumn="1" w:lastColumn="0" w:oddVBand="0" w:evenVBand="0" w:oddHBand="0" w:evenHBand="0" w:firstRowFirstColumn="0" w:firstRowLastColumn="0" w:lastRowFirstColumn="0" w:lastRowLastColumn="0"/>
            <w:tcW w:w="0" w:type="auto"/>
            <w:hideMark/>
          </w:tcPr>
          <w:p w14:paraId="2A0E79DD" w14:textId="77777777" w:rsidR="002F1E55" w:rsidRPr="002F1E55" w:rsidRDefault="002F1E55" w:rsidP="002F1E55">
            <w:pPr>
              <w:jc w:val="both"/>
              <w:rPr>
                <w:rFonts w:ascii="Times New Roman" w:hAnsi="Times New Roman" w:cs="Times New Roman"/>
                <w:b w:val="0"/>
                <w:color w:val="000000" w:themeColor="text1"/>
                <w:sz w:val="24"/>
                <w:szCs w:val="24"/>
              </w:rPr>
            </w:pPr>
            <w:r w:rsidRPr="002F1E55">
              <w:rPr>
                <w:rFonts w:ascii="Times New Roman" w:hAnsi="Times New Roman" w:cs="Times New Roman"/>
                <w:b w:val="0"/>
                <w:color w:val="000000" w:themeColor="text1"/>
                <w:sz w:val="24"/>
                <w:szCs w:val="24"/>
              </w:rPr>
              <w:t>Speculative Bubbles</w:t>
            </w:r>
          </w:p>
        </w:tc>
        <w:tc>
          <w:tcPr>
            <w:tcW w:w="0" w:type="auto"/>
            <w:hideMark/>
          </w:tcPr>
          <w:p w14:paraId="0865CE69" w14:textId="77777777" w:rsidR="002F1E55" w:rsidRPr="002F1E55" w:rsidRDefault="002F1E55" w:rsidP="002F1E5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Sensationalist coverage of "Crypto Bull Runs" or "Ponzi Gains."</w:t>
            </w:r>
          </w:p>
        </w:tc>
        <w:tc>
          <w:tcPr>
            <w:tcW w:w="0" w:type="auto"/>
            <w:hideMark/>
          </w:tcPr>
          <w:p w14:paraId="44AC4253" w14:textId="77777777" w:rsidR="002F1E55" w:rsidRPr="002F1E55" w:rsidRDefault="002F1E55" w:rsidP="002F1E5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bCs/>
                <w:color w:val="000000" w:themeColor="text1"/>
                <w:sz w:val="24"/>
                <w:szCs w:val="24"/>
              </w:rPr>
              <w:t>Buying High:</w:t>
            </w:r>
            <w:r w:rsidRPr="002F1E55">
              <w:rPr>
                <w:rFonts w:ascii="Times New Roman" w:hAnsi="Times New Roman" w:cs="Times New Roman"/>
                <w:color w:val="000000" w:themeColor="text1"/>
                <w:sz w:val="24"/>
                <w:szCs w:val="24"/>
              </w:rPr>
              <w:t xml:space="preserve"> Driven by FOMO (Fear Of Missing Out), investors enter assets at mathematically unsustainable valuation peaks ($P/E &gt; 100$).</w:t>
            </w:r>
          </w:p>
        </w:tc>
      </w:tr>
      <w:tr w:rsidR="002F1E55" w:rsidRPr="002F1E55" w14:paraId="3377AD52" w14:textId="77777777" w:rsidTr="001975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9046687" w14:textId="77777777" w:rsidR="002F1E55" w:rsidRPr="002F1E55" w:rsidRDefault="002F1E55" w:rsidP="002F1E55">
            <w:pPr>
              <w:jc w:val="both"/>
              <w:rPr>
                <w:rFonts w:ascii="Times New Roman" w:hAnsi="Times New Roman" w:cs="Times New Roman"/>
                <w:b w:val="0"/>
                <w:color w:val="000000" w:themeColor="text1"/>
                <w:sz w:val="24"/>
                <w:szCs w:val="24"/>
              </w:rPr>
            </w:pPr>
            <w:r w:rsidRPr="002F1E55">
              <w:rPr>
                <w:rFonts w:ascii="Times New Roman" w:hAnsi="Times New Roman" w:cs="Times New Roman"/>
                <w:b w:val="0"/>
                <w:color w:val="000000" w:themeColor="text1"/>
                <w:sz w:val="24"/>
                <w:szCs w:val="24"/>
              </w:rPr>
              <w:t>Analysis Paralysis</w:t>
            </w:r>
          </w:p>
        </w:tc>
        <w:tc>
          <w:tcPr>
            <w:tcW w:w="0" w:type="auto"/>
            <w:hideMark/>
          </w:tcPr>
          <w:p w14:paraId="08DE06CA" w14:textId="77777777" w:rsidR="002F1E55" w:rsidRPr="002F1E55" w:rsidRDefault="002F1E55" w:rsidP="002F1E55">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Conflicting headlines (e.g., "Buy" vs "Sell") on the same day.</w:t>
            </w:r>
          </w:p>
        </w:tc>
        <w:tc>
          <w:tcPr>
            <w:tcW w:w="0" w:type="auto"/>
            <w:hideMark/>
          </w:tcPr>
          <w:p w14:paraId="48B71A45" w14:textId="77777777" w:rsidR="002F1E55" w:rsidRPr="002F1E55" w:rsidRDefault="002F1E55" w:rsidP="002F1E55">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bCs/>
                <w:color w:val="000000" w:themeColor="text1"/>
                <w:sz w:val="24"/>
                <w:szCs w:val="24"/>
              </w:rPr>
              <w:t>Opportunity Cost:</w:t>
            </w:r>
            <w:r w:rsidRPr="002F1E55">
              <w:rPr>
                <w:rFonts w:ascii="Times New Roman" w:hAnsi="Times New Roman" w:cs="Times New Roman"/>
                <w:color w:val="000000" w:themeColor="text1"/>
                <w:sz w:val="24"/>
                <w:szCs w:val="24"/>
              </w:rPr>
              <w:t xml:space="preserve"> Confusion leads to inaction, causing investors to miss mathematically optimal entry points.</w:t>
            </w:r>
          </w:p>
        </w:tc>
      </w:tr>
      <w:tr w:rsidR="002F1E55" w:rsidRPr="002F1E55" w14:paraId="71E09664" w14:textId="77777777" w:rsidTr="001975FA">
        <w:tc>
          <w:tcPr>
            <w:cnfStyle w:val="001000000000" w:firstRow="0" w:lastRow="0" w:firstColumn="1" w:lastColumn="0" w:oddVBand="0" w:evenVBand="0" w:oddHBand="0" w:evenHBand="0" w:firstRowFirstColumn="0" w:firstRowLastColumn="0" w:lastRowFirstColumn="0" w:lastRowLastColumn="0"/>
            <w:tcW w:w="0" w:type="auto"/>
            <w:hideMark/>
          </w:tcPr>
          <w:p w14:paraId="1140FDFB" w14:textId="77777777" w:rsidR="002F1E55" w:rsidRPr="002F1E55" w:rsidRDefault="002F1E55" w:rsidP="002F1E55">
            <w:pPr>
              <w:jc w:val="both"/>
              <w:rPr>
                <w:rFonts w:ascii="Times New Roman" w:hAnsi="Times New Roman" w:cs="Times New Roman"/>
                <w:b w:val="0"/>
                <w:color w:val="000000" w:themeColor="text1"/>
                <w:sz w:val="24"/>
                <w:szCs w:val="24"/>
              </w:rPr>
            </w:pPr>
            <w:r w:rsidRPr="002F1E55">
              <w:rPr>
                <w:rFonts w:ascii="Times New Roman" w:hAnsi="Times New Roman" w:cs="Times New Roman"/>
                <w:b w:val="0"/>
                <w:color w:val="000000" w:themeColor="text1"/>
                <w:sz w:val="24"/>
                <w:szCs w:val="24"/>
              </w:rPr>
              <w:t>Knee-Jerk Policy Reaction</w:t>
            </w:r>
          </w:p>
        </w:tc>
        <w:tc>
          <w:tcPr>
            <w:tcW w:w="0" w:type="auto"/>
            <w:hideMark/>
          </w:tcPr>
          <w:p w14:paraId="055C3BD6" w14:textId="77777777" w:rsidR="002F1E55" w:rsidRPr="002F1E55" w:rsidRDefault="002F1E55" w:rsidP="002F1E5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Headlines screaming "Ban" or "Crackdown" before context is given.</w:t>
            </w:r>
          </w:p>
        </w:tc>
        <w:tc>
          <w:tcPr>
            <w:tcW w:w="0" w:type="auto"/>
            <w:hideMark/>
          </w:tcPr>
          <w:p w14:paraId="3E703651" w14:textId="77777777" w:rsidR="002F1E55" w:rsidRPr="002F1E55" w:rsidRDefault="002F1E55" w:rsidP="002F1E5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bCs/>
                <w:color w:val="000000" w:themeColor="text1"/>
                <w:sz w:val="24"/>
                <w:szCs w:val="24"/>
              </w:rPr>
              <w:t>Liquidity Shocks:</w:t>
            </w:r>
            <w:r w:rsidRPr="002F1E55">
              <w:rPr>
                <w:rFonts w:ascii="Times New Roman" w:hAnsi="Times New Roman" w:cs="Times New Roman"/>
                <w:color w:val="000000" w:themeColor="text1"/>
                <w:sz w:val="24"/>
                <w:szCs w:val="24"/>
              </w:rPr>
              <w:t xml:space="preserve"> Sudden, irrational withdrawals of funds based on incomplete information, stressing bank liquidity ratios.</w:t>
            </w:r>
          </w:p>
        </w:tc>
      </w:tr>
      <w:tr w:rsidR="002F1E55" w:rsidRPr="002F1E55" w14:paraId="211B281F" w14:textId="77777777" w:rsidTr="001975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FF679C8" w14:textId="77777777" w:rsidR="002F1E55" w:rsidRPr="002F1E55" w:rsidRDefault="002F1E55" w:rsidP="002F1E55">
            <w:pPr>
              <w:jc w:val="both"/>
              <w:rPr>
                <w:rFonts w:ascii="Times New Roman" w:hAnsi="Times New Roman" w:cs="Times New Roman"/>
                <w:b w:val="0"/>
                <w:color w:val="000000" w:themeColor="text1"/>
                <w:sz w:val="24"/>
                <w:szCs w:val="24"/>
              </w:rPr>
            </w:pPr>
            <w:r w:rsidRPr="002F1E55">
              <w:rPr>
                <w:rFonts w:ascii="Times New Roman" w:hAnsi="Times New Roman" w:cs="Times New Roman"/>
                <w:b w:val="0"/>
                <w:color w:val="000000" w:themeColor="text1"/>
                <w:sz w:val="24"/>
                <w:szCs w:val="24"/>
              </w:rPr>
              <w:t>Flight to Unregulated Schemes</w:t>
            </w:r>
          </w:p>
        </w:tc>
        <w:tc>
          <w:tcPr>
            <w:tcW w:w="0" w:type="auto"/>
            <w:hideMark/>
          </w:tcPr>
          <w:p w14:paraId="3DAAC672" w14:textId="77777777" w:rsidR="002F1E55" w:rsidRPr="002F1E55" w:rsidRDefault="002F1E55" w:rsidP="002F1E55">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Framing the regulated stock market (NGX) as "Rigged."</w:t>
            </w:r>
          </w:p>
        </w:tc>
        <w:tc>
          <w:tcPr>
            <w:tcW w:w="0" w:type="auto"/>
            <w:hideMark/>
          </w:tcPr>
          <w:p w14:paraId="5B8BE69E" w14:textId="77777777" w:rsidR="002F1E55" w:rsidRPr="002F1E55" w:rsidRDefault="002F1E55" w:rsidP="002F1E55">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bCs/>
                <w:color w:val="000000" w:themeColor="text1"/>
                <w:sz w:val="24"/>
                <w:szCs w:val="24"/>
              </w:rPr>
              <w:t>Total Ruin:</w:t>
            </w:r>
            <w:r w:rsidRPr="002F1E55">
              <w:rPr>
                <w:rFonts w:ascii="Times New Roman" w:hAnsi="Times New Roman" w:cs="Times New Roman"/>
                <w:color w:val="000000" w:themeColor="text1"/>
                <w:sz w:val="24"/>
                <w:szCs w:val="24"/>
              </w:rPr>
              <w:t xml:space="preserve"> Investors seek "guaranteed" high returns in Ponzi schemes, ignoring the </w:t>
            </w:r>
            <w:r w:rsidRPr="002F1E55">
              <w:rPr>
                <w:rFonts w:ascii="Times New Roman" w:hAnsi="Times New Roman" w:cs="Times New Roman"/>
                <w:color w:val="000000" w:themeColor="text1"/>
                <w:sz w:val="24"/>
                <w:szCs w:val="24"/>
              </w:rPr>
              <w:lastRenderedPageBreak/>
              <w:t>mathematical impossibility of risk-free high yield.</w:t>
            </w:r>
          </w:p>
        </w:tc>
      </w:tr>
      <w:tr w:rsidR="002F1E55" w:rsidRPr="002F1E55" w14:paraId="1170317D" w14:textId="77777777" w:rsidTr="001975FA">
        <w:tc>
          <w:tcPr>
            <w:cnfStyle w:val="001000000000" w:firstRow="0" w:lastRow="0" w:firstColumn="1" w:lastColumn="0" w:oddVBand="0" w:evenVBand="0" w:oddHBand="0" w:evenHBand="0" w:firstRowFirstColumn="0" w:firstRowLastColumn="0" w:lastRowFirstColumn="0" w:lastRowLastColumn="0"/>
            <w:tcW w:w="0" w:type="auto"/>
            <w:hideMark/>
          </w:tcPr>
          <w:p w14:paraId="29DEF63E" w14:textId="77777777" w:rsidR="002F1E55" w:rsidRPr="002F1E55" w:rsidRDefault="002F1E55" w:rsidP="002F1E55">
            <w:pPr>
              <w:jc w:val="both"/>
              <w:rPr>
                <w:rFonts w:ascii="Times New Roman" w:hAnsi="Times New Roman" w:cs="Times New Roman"/>
                <w:b w:val="0"/>
                <w:color w:val="000000" w:themeColor="text1"/>
                <w:sz w:val="24"/>
                <w:szCs w:val="24"/>
              </w:rPr>
            </w:pPr>
            <w:r w:rsidRPr="002F1E55">
              <w:rPr>
                <w:rFonts w:ascii="Times New Roman" w:hAnsi="Times New Roman" w:cs="Times New Roman"/>
                <w:b w:val="0"/>
                <w:color w:val="000000" w:themeColor="text1"/>
                <w:sz w:val="24"/>
                <w:szCs w:val="24"/>
              </w:rPr>
              <w:lastRenderedPageBreak/>
              <w:t>Permanent Risk Aversion</w:t>
            </w:r>
          </w:p>
        </w:tc>
        <w:tc>
          <w:tcPr>
            <w:tcW w:w="0" w:type="auto"/>
            <w:hideMark/>
          </w:tcPr>
          <w:p w14:paraId="69997F37" w14:textId="77777777" w:rsidR="002F1E55" w:rsidRPr="002F1E55" w:rsidRDefault="002F1E55" w:rsidP="002F1E5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Long-term exposure to "Doom" and "Crisis" narratives.</w:t>
            </w:r>
          </w:p>
        </w:tc>
        <w:tc>
          <w:tcPr>
            <w:tcW w:w="0" w:type="auto"/>
            <w:hideMark/>
          </w:tcPr>
          <w:p w14:paraId="40B240E4" w14:textId="77777777" w:rsidR="002F1E55" w:rsidRPr="002F1E55" w:rsidRDefault="002F1E55" w:rsidP="002F1E5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2F1E55">
              <w:rPr>
                <w:rFonts w:ascii="Times New Roman" w:hAnsi="Times New Roman" w:cs="Times New Roman"/>
                <w:bCs/>
                <w:color w:val="000000" w:themeColor="text1"/>
                <w:sz w:val="24"/>
                <w:szCs w:val="24"/>
              </w:rPr>
              <w:t>Under-allocation:</w:t>
            </w:r>
            <w:r w:rsidRPr="002F1E55">
              <w:rPr>
                <w:rFonts w:ascii="Times New Roman" w:hAnsi="Times New Roman" w:cs="Times New Roman"/>
                <w:color w:val="000000" w:themeColor="text1"/>
                <w:sz w:val="24"/>
                <w:szCs w:val="24"/>
              </w:rPr>
              <w:t xml:space="preserve"> Investors keep capital in low-yield savings accounts (negative real return) rather than equities, ensuring a mathematical loss of purchasing power over time.</w:t>
            </w:r>
          </w:p>
        </w:tc>
      </w:tr>
    </w:tbl>
    <w:p w14:paraId="182746E7" w14:textId="77777777" w:rsidR="002F1E55" w:rsidRPr="002F1E55" w:rsidRDefault="002F1E55" w:rsidP="002F1E55">
      <w:pPr>
        <w:spacing w:after="0" w:line="240" w:lineRule="auto"/>
        <w:jc w:val="both"/>
        <w:rPr>
          <w:rFonts w:ascii="Times New Roman" w:hAnsi="Times New Roman" w:cs="Times New Roman"/>
          <w:sz w:val="24"/>
          <w:szCs w:val="24"/>
        </w:rPr>
      </w:pPr>
    </w:p>
    <w:p w14:paraId="35D7D220" w14:textId="77777777" w:rsidR="002F1E55" w:rsidRPr="002F1E55" w:rsidRDefault="002F1E55" w:rsidP="002F1E55">
      <w:pPr>
        <w:spacing w:after="0" w:line="240" w:lineRule="auto"/>
        <w:jc w:val="both"/>
        <w:rPr>
          <w:rFonts w:ascii="Times New Roman" w:hAnsi="Times New Roman" w:cs="Times New Roman"/>
          <w:color w:val="000000" w:themeColor="text1"/>
          <w:sz w:val="24"/>
          <w:szCs w:val="24"/>
        </w:rPr>
      </w:pPr>
      <w:r w:rsidRPr="002F1E55">
        <w:rPr>
          <w:rFonts w:ascii="Times New Roman" w:hAnsi="Times New Roman" w:cs="Times New Roman"/>
          <w:sz w:val="24"/>
          <w:szCs w:val="24"/>
        </w:rPr>
        <w:t xml:space="preserve">This matrix establishes a direct causal link between the identified media frames and suboptimal retail investor </w:t>
      </w:r>
      <w:proofErr w:type="spellStart"/>
      <w:r w:rsidRPr="002F1E55">
        <w:rPr>
          <w:rFonts w:ascii="Times New Roman" w:hAnsi="Times New Roman" w:cs="Times New Roman"/>
          <w:sz w:val="24"/>
          <w:szCs w:val="24"/>
        </w:rPr>
        <w:t>behaviors</w:t>
      </w:r>
      <w:proofErr w:type="spellEnd"/>
      <w:r w:rsidRPr="002F1E55">
        <w:rPr>
          <w:rFonts w:ascii="Times New Roman" w:hAnsi="Times New Roman" w:cs="Times New Roman"/>
          <w:sz w:val="24"/>
          <w:szCs w:val="24"/>
        </w:rPr>
        <w:t xml:space="preserve">, such as panic selling and capital flight. </w:t>
      </w:r>
    </w:p>
    <w:p w14:paraId="33A4F708" w14:textId="77777777" w:rsidR="002F1E55" w:rsidRPr="002F1E55" w:rsidRDefault="002F1E55" w:rsidP="002F1E55">
      <w:pPr>
        <w:pStyle w:val="Heading3"/>
        <w:spacing w:line="240" w:lineRule="auto"/>
        <w:jc w:val="both"/>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RQ1: The Divergence of Quantitative Accuracy</w:t>
      </w:r>
    </w:p>
    <w:p w14:paraId="5AA5CCD7" w14:textId="77777777" w:rsidR="002F1E55" w:rsidRPr="002F1E55" w:rsidRDefault="002F1E55" w:rsidP="002F1E55">
      <w:pPr>
        <w:spacing w:line="240" w:lineRule="auto"/>
        <w:jc w:val="both"/>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The data reveals a statistically significant “Translational Divergence” (p &lt; 0.05) between the stochastic reality of Nigerian market indicators and their representation in financial media. Specifically, while the numerical accuracy of reported figures (e.g., citing Inflation π = 33.20%) remained high at 98%, the semantic interpretation of these figures deviated sharply from mathematical logic. Analysis shows that in 85% of instances where the Naira exchange rate underwent standard deviation adjustments (σ &gt; 2.0), media narratives employed terminal vocabulary such as “Collapse” or “Freefall,” disregarding the statistical necessity of volatility clustering in a floating regime. This effectively conflated the derivative of change (dx/</w:t>
      </w:r>
      <w:proofErr w:type="spellStart"/>
      <w:r w:rsidRPr="002F1E55">
        <w:rPr>
          <w:rFonts w:ascii="Times New Roman" w:hAnsi="Times New Roman" w:cs="Times New Roman"/>
          <w:color w:val="000000" w:themeColor="text1"/>
          <w:sz w:val="24"/>
          <w:szCs w:val="24"/>
        </w:rPr>
        <w:t>dy</w:t>
      </w:r>
      <w:proofErr w:type="spellEnd"/>
      <w:r w:rsidRPr="002F1E55">
        <w:rPr>
          <w:rFonts w:ascii="Times New Roman" w:hAnsi="Times New Roman" w:cs="Times New Roman"/>
          <w:color w:val="000000" w:themeColor="text1"/>
          <w:sz w:val="24"/>
          <w:szCs w:val="24"/>
        </w:rPr>
        <w:t xml:space="preserve">) with a systemic breakdown. For instance, a weekly depreciation of 2.5%—mathematically within the acceptable bounds of the Real Effective Exchange Rate (REER)—was framed in 76% of headlines as an existential “Crisis,” thereby creating a “Perception Gap” where the </w:t>
      </w:r>
      <w:proofErr w:type="gramStart"/>
      <w:r w:rsidRPr="002F1E55">
        <w:rPr>
          <w:rFonts w:ascii="Times New Roman" w:hAnsi="Times New Roman" w:cs="Times New Roman"/>
          <w:color w:val="000000" w:themeColor="text1"/>
          <w:sz w:val="24"/>
          <w:szCs w:val="24"/>
        </w:rPr>
        <w:t>public’s</w:t>
      </w:r>
      <w:proofErr w:type="gramEnd"/>
      <w:r w:rsidRPr="002F1E55">
        <w:rPr>
          <w:rFonts w:ascii="Times New Roman" w:hAnsi="Times New Roman" w:cs="Times New Roman"/>
          <w:color w:val="000000" w:themeColor="text1"/>
          <w:sz w:val="24"/>
          <w:szCs w:val="24"/>
        </w:rPr>
        <w:t xml:space="preserve"> perceived volatility (</w:t>
      </w:r>
      <w:proofErr w:type="spellStart"/>
      <w:r w:rsidRPr="002F1E55">
        <w:rPr>
          <w:rFonts w:ascii="Times New Roman" w:hAnsi="Times New Roman" w:cs="Times New Roman"/>
          <w:color w:val="000000" w:themeColor="text1"/>
          <w:sz w:val="24"/>
          <w:szCs w:val="24"/>
        </w:rPr>
        <w:t>σ_perceived</w:t>
      </w:r>
      <w:proofErr w:type="spellEnd"/>
      <w:r w:rsidRPr="002F1E55">
        <w:rPr>
          <w:rFonts w:ascii="Times New Roman" w:hAnsi="Times New Roman" w:cs="Times New Roman"/>
          <w:color w:val="000000" w:themeColor="text1"/>
          <w:sz w:val="24"/>
          <w:szCs w:val="24"/>
        </w:rPr>
        <w:t>) exceeded the actual historical volatility (</w:t>
      </w:r>
      <w:proofErr w:type="spellStart"/>
      <w:r w:rsidRPr="002F1E55">
        <w:rPr>
          <w:rFonts w:ascii="Times New Roman" w:hAnsi="Times New Roman" w:cs="Times New Roman"/>
          <w:color w:val="000000" w:themeColor="text1"/>
          <w:sz w:val="24"/>
          <w:szCs w:val="24"/>
        </w:rPr>
        <w:t>σ_actual</w:t>
      </w:r>
      <w:proofErr w:type="spellEnd"/>
      <w:r w:rsidRPr="002F1E55">
        <w:rPr>
          <w:rFonts w:ascii="Times New Roman" w:hAnsi="Times New Roman" w:cs="Times New Roman"/>
          <w:color w:val="000000" w:themeColor="text1"/>
          <w:sz w:val="24"/>
          <w:szCs w:val="24"/>
        </w:rPr>
        <w:t>) by a factor of three.</w:t>
      </w:r>
    </w:p>
    <w:p w14:paraId="25B03344" w14:textId="77777777" w:rsidR="002F1E55" w:rsidRPr="002F1E55" w:rsidRDefault="002F1E55" w:rsidP="002F1E55">
      <w:pPr>
        <w:spacing w:line="240" w:lineRule="auto"/>
        <w:jc w:val="both"/>
        <w:rPr>
          <w:rFonts w:ascii="Times New Roman" w:hAnsi="Times New Roman" w:cs="Times New Roman"/>
          <w:b/>
          <w:color w:val="000000" w:themeColor="text1"/>
          <w:sz w:val="24"/>
          <w:szCs w:val="24"/>
        </w:rPr>
      </w:pPr>
      <w:r w:rsidRPr="002F1E55">
        <w:rPr>
          <w:rFonts w:ascii="Times New Roman" w:hAnsi="Times New Roman" w:cs="Times New Roman"/>
          <w:b/>
          <w:color w:val="000000" w:themeColor="text1"/>
          <w:sz w:val="24"/>
          <w:szCs w:val="24"/>
        </w:rPr>
        <w:t>RQ2: The Quantification of Distorted Frames</w:t>
      </w:r>
    </w:p>
    <w:p w14:paraId="73AB8567" w14:textId="77777777" w:rsidR="002F1E55" w:rsidRPr="002F1E55" w:rsidRDefault="002F1E55" w:rsidP="002F1E55">
      <w:pPr>
        <w:spacing w:line="240" w:lineRule="auto"/>
        <w:jc w:val="both"/>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Thematic Content Analysis of the framing techniques indicates that the “Panic/Doom” frame was the dominant variable, occurring with a frequency of f = 68% across all sampled high-volatility events. This framing creates a linear distortion of non-linear market realities. Mathematically, financial markets typically follow a Mean Reversion process (</w:t>
      </w:r>
      <w:proofErr w:type="spellStart"/>
      <w:r w:rsidRPr="002F1E55">
        <w:rPr>
          <w:rFonts w:ascii="Times New Roman" w:hAnsi="Times New Roman" w:cs="Times New Roman"/>
          <w:color w:val="000000" w:themeColor="text1"/>
          <w:sz w:val="24"/>
          <w:szCs w:val="24"/>
        </w:rPr>
        <w:t>dP</w:t>
      </w:r>
      <w:proofErr w:type="spellEnd"/>
      <w:r w:rsidRPr="002F1E55">
        <w:rPr>
          <w:rFonts w:ascii="Times New Roman" w:hAnsi="Times New Roman" w:cs="Times New Roman"/>
          <w:color w:val="000000" w:themeColor="text1"/>
          <w:sz w:val="24"/>
          <w:szCs w:val="24"/>
        </w:rPr>
        <w:t xml:space="preserve"> = </w:t>
      </w:r>
      <w:proofErr w:type="gramStart"/>
      <w:r w:rsidRPr="002F1E55">
        <w:rPr>
          <w:rFonts w:ascii="Times New Roman" w:hAnsi="Times New Roman" w:cs="Times New Roman"/>
          <w:color w:val="000000" w:themeColor="text1"/>
          <w:sz w:val="24"/>
          <w:szCs w:val="24"/>
        </w:rPr>
        <w:t>η(</w:t>
      </w:r>
      <w:proofErr w:type="gramEnd"/>
      <w:r w:rsidRPr="002F1E55">
        <w:rPr>
          <w:rFonts w:ascii="Times New Roman" w:hAnsi="Times New Roman" w:cs="Times New Roman"/>
          <w:color w:val="000000" w:themeColor="text1"/>
          <w:sz w:val="24"/>
          <w:szCs w:val="24"/>
        </w:rPr>
        <w:t>μ − P)</w:t>
      </w:r>
      <w:proofErr w:type="spellStart"/>
      <w:r w:rsidRPr="002F1E55">
        <w:rPr>
          <w:rFonts w:ascii="Times New Roman" w:hAnsi="Times New Roman" w:cs="Times New Roman"/>
          <w:color w:val="000000" w:themeColor="text1"/>
          <w:sz w:val="24"/>
          <w:szCs w:val="24"/>
        </w:rPr>
        <w:t>dt</w:t>
      </w:r>
      <w:proofErr w:type="spellEnd"/>
      <w:r w:rsidRPr="002F1E55">
        <w:rPr>
          <w:rFonts w:ascii="Times New Roman" w:hAnsi="Times New Roman" w:cs="Times New Roman"/>
          <w:color w:val="000000" w:themeColor="text1"/>
          <w:sz w:val="24"/>
          <w:szCs w:val="24"/>
        </w:rPr>
        <w:t xml:space="preserve"> + </w:t>
      </w:r>
      <w:proofErr w:type="spellStart"/>
      <w:r w:rsidRPr="002F1E55">
        <w:rPr>
          <w:rFonts w:ascii="Times New Roman" w:hAnsi="Times New Roman" w:cs="Times New Roman"/>
          <w:color w:val="000000" w:themeColor="text1"/>
          <w:sz w:val="24"/>
          <w:szCs w:val="24"/>
        </w:rPr>
        <w:t>σdZ</w:t>
      </w:r>
      <w:proofErr w:type="spellEnd"/>
      <w:r w:rsidRPr="002F1E55">
        <w:rPr>
          <w:rFonts w:ascii="Times New Roman" w:hAnsi="Times New Roman" w:cs="Times New Roman"/>
          <w:color w:val="000000" w:themeColor="text1"/>
          <w:sz w:val="24"/>
          <w:szCs w:val="24"/>
        </w:rPr>
        <w:t>), where prices fluctuate but tend to return to an average. However, the data shows that journalistic framing treated temporary dips as permanent vectors (v → −∞).</w:t>
      </w:r>
    </w:p>
    <w:p w14:paraId="1629A81F" w14:textId="77777777" w:rsidR="002F1E55" w:rsidRPr="002F1E55" w:rsidRDefault="002F1E55" w:rsidP="002F1E55">
      <w:pPr>
        <w:spacing w:line="240" w:lineRule="auto"/>
        <w:jc w:val="both"/>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 xml:space="preserve">In specific terms, the “War Zone” frame—using terms such as “Siege,” “Defend,” and “Battle”—appeared in 92% of reports concerning Central Bank of Nigeria (CBN) foreign exchange interventions. This anthropomorphic framing falsely attributes causality (C) to single actors rather than systemic liquidity variables (L), effectively reducing a multivariate regression model (Y = β₀ + β₁X₁ + ε) to a flawed univariate narrative (Y = </w:t>
      </w:r>
      <w:proofErr w:type="spellStart"/>
      <w:r w:rsidRPr="002F1E55">
        <w:rPr>
          <w:rFonts w:ascii="Times New Roman" w:hAnsi="Times New Roman" w:cs="Times New Roman"/>
          <w:color w:val="000000" w:themeColor="text1"/>
          <w:sz w:val="24"/>
          <w:szCs w:val="24"/>
        </w:rPr>
        <w:t>X_governor</w:t>
      </w:r>
      <w:proofErr w:type="spellEnd"/>
      <w:r w:rsidRPr="002F1E55">
        <w:rPr>
          <w:rFonts w:ascii="Times New Roman" w:hAnsi="Times New Roman" w:cs="Times New Roman"/>
          <w:color w:val="000000" w:themeColor="text1"/>
          <w:sz w:val="24"/>
          <w:szCs w:val="24"/>
        </w:rPr>
        <w:t>), thereby misinforming the public about the true drivers of market performance.</w:t>
      </w:r>
    </w:p>
    <w:p w14:paraId="57236FB9" w14:textId="77777777" w:rsidR="002F1E55" w:rsidRPr="002F1E55" w:rsidRDefault="002F1E55" w:rsidP="002F1E55">
      <w:pPr>
        <w:spacing w:line="240" w:lineRule="auto"/>
        <w:jc w:val="both"/>
        <w:rPr>
          <w:rFonts w:ascii="Times New Roman" w:hAnsi="Times New Roman" w:cs="Times New Roman"/>
          <w:b/>
          <w:color w:val="000000" w:themeColor="text1"/>
          <w:sz w:val="24"/>
          <w:szCs w:val="24"/>
        </w:rPr>
      </w:pPr>
      <w:r w:rsidRPr="002F1E55">
        <w:rPr>
          <w:rFonts w:ascii="Times New Roman" w:hAnsi="Times New Roman" w:cs="Times New Roman"/>
          <w:b/>
          <w:color w:val="000000" w:themeColor="text1"/>
          <w:sz w:val="24"/>
          <w:szCs w:val="24"/>
        </w:rPr>
        <w:t>RQ3: Correlation between Media Noise and Investor Utility</w:t>
      </w:r>
    </w:p>
    <w:p w14:paraId="0581EA79" w14:textId="77777777" w:rsidR="002F1E55" w:rsidRPr="002F1E55" w:rsidRDefault="002F1E55" w:rsidP="002F1E55">
      <w:pPr>
        <w:spacing w:line="240" w:lineRule="auto"/>
        <w:jc w:val="both"/>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 xml:space="preserve">The analysis establishes a strong positive correlation (Pearson’s r = 0.89) between the intensity of sensationalist headlines and immediate retail capital flight. The data suggests that alarmist journalistic interpretation functions as a negative coefficient within the investor’s utility function </w:t>
      </w:r>
      <w:r w:rsidRPr="002F1E55">
        <w:rPr>
          <w:rFonts w:ascii="Times New Roman" w:hAnsi="Times New Roman" w:cs="Times New Roman"/>
          <w:color w:val="000000" w:themeColor="text1"/>
          <w:sz w:val="24"/>
          <w:szCs w:val="24"/>
        </w:rPr>
        <w:lastRenderedPageBreak/>
        <w:t>(U). Specifically, when media headlines employed high-arousal keywords such as “Crash,” “Trap,” and “</w:t>
      </w:r>
      <w:proofErr w:type="spellStart"/>
      <w:r w:rsidRPr="002F1E55">
        <w:rPr>
          <w:rFonts w:ascii="Times New Roman" w:hAnsi="Times New Roman" w:cs="Times New Roman"/>
          <w:color w:val="000000" w:themeColor="text1"/>
          <w:sz w:val="24"/>
          <w:szCs w:val="24"/>
        </w:rPr>
        <w:t>Wipeout</w:t>
      </w:r>
      <w:proofErr w:type="spellEnd"/>
      <w:r w:rsidRPr="002F1E55">
        <w:rPr>
          <w:rFonts w:ascii="Times New Roman" w:hAnsi="Times New Roman" w:cs="Times New Roman"/>
          <w:color w:val="000000" w:themeColor="text1"/>
          <w:sz w:val="24"/>
          <w:szCs w:val="24"/>
        </w:rPr>
        <w:t>,” retail buy-side volume declined by an average of 45% within the subsequent 24-hour trading window.</w:t>
      </w:r>
    </w:p>
    <w:p w14:paraId="640CC466" w14:textId="77777777" w:rsidR="002F1E55" w:rsidRPr="002F1E55" w:rsidRDefault="002F1E55" w:rsidP="002F1E55">
      <w:pPr>
        <w:spacing w:line="240" w:lineRule="auto"/>
        <w:jc w:val="both"/>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Conversely, fear-induced sell-offs generated a “Liquidity Illusion,” wherein retail investors exited positions at mathematically suboptimal points, often selling at local minima and thereby crystallizing paper losses. The findings confirm that journalistic amplification of noise over signal increases the coefficient of risk aversion among retail investors, leading to a measurable decline in participation in high-yield equity instruments and a corresponding flight toward negative real-return cash holdings, driven primarily by media-induced distortions of probability.</w:t>
      </w:r>
    </w:p>
    <w:p w14:paraId="58D76FD8" w14:textId="6490806D" w:rsidR="002F1E55" w:rsidRPr="002F1E55" w:rsidRDefault="002F1E55" w:rsidP="002F1E55">
      <w:pPr>
        <w:spacing w:before="100" w:beforeAutospacing="1" w:after="100" w:afterAutospacing="1" w:line="240" w:lineRule="auto"/>
        <w:jc w:val="both"/>
        <w:outlineLvl w:val="2"/>
        <w:rPr>
          <w:rFonts w:ascii="Times New Roman" w:eastAsia="Times New Roman" w:hAnsi="Times New Roman" w:cs="Times New Roman"/>
          <w:b/>
          <w:bCs/>
          <w:sz w:val="24"/>
          <w:szCs w:val="24"/>
        </w:rPr>
      </w:pPr>
      <w:r w:rsidRPr="002F1E55">
        <w:rPr>
          <w:rFonts w:ascii="Times New Roman" w:eastAsia="Times New Roman" w:hAnsi="Times New Roman" w:cs="Times New Roman"/>
          <w:b/>
          <w:bCs/>
          <w:sz w:val="24"/>
          <w:szCs w:val="24"/>
        </w:rPr>
        <w:t>DISCUSSION OF FINDINGS</w:t>
      </w:r>
    </w:p>
    <w:p w14:paraId="5BEA95CC" w14:textId="77777777" w:rsidR="002F1E55" w:rsidRPr="002F1E55" w:rsidRDefault="002F1E55" w:rsidP="002F1E55">
      <w:pPr>
        <w:spacing w:line="240" w:lineRule="auto"/>
        <w:jc w:val="both"/>
        <w:rPr>
          <w:rFonts w:ascii="Times New Roman" w:hAnsi="Times New Roman" w:cs="Times New Roman"/>
          <w:sz w:val="24"/>
          <w:szCs w:val="24"/>
        </w:rPr>
      </w:pPr>
      <w:r w:rsidRPr="002F1E55">
        <w:rPr>
          <w:rFonts w:ascii="Times New Roman" w:hAnsi="Times New Roman" w:cs="Times New Roman"/>
          <w:sz w:val="24"/>
          <w:szCs w:val="24"/>
        </w:rPr>
        <w:t xml:space="preserve">Table 1 reveals a pervasive "translational divergence" where mathematical indicators like standard deviation and base effects </w:t>
      </w:r>
      <w:proofErr w:type="gramStart"/>
      <w:r w:rsidRPr="002F1E55">
        <w:rPr>
          <w:rFonts w:ascii="Times New Roman" w:hAnsi="Times New Roman" w:cs="Times New Roman"/>
          <w:sz w:val="24"/>
          <w:szCs w:val="24"/>
        </w:rPr>
        <w:t>are consistently misinterpreted</w:t>
      </w:r>
      <w:proofErr w:type="gramEnd"/>
      <w:r w:rsidRPr="002F1E55">
        <w:rPr>
          <w:rFonts w:ascii="Times New Roman" w:hAnsi="Times New Roman" w:cs="Times New Roman"/>
          <w:sz w:val="24"/>
          <w:szCs w:val="24"/>
        </w:rPr>
        <w:t xml:space="preserve"> by Nigerian media outlets. For instance, the framing of a "Market Correction" (a healthy mean reversion) as "Blood on the Dance Floor" illustrates a critical failure in translational fidelity. This finding aligns strongly with the empirical work of </w:t>
      </w:r>
      <w:proofErr w:type="spellStart"/>
      <w:r w:rsidRPr="002F1E55">
        <w:rPr>
          <w:rFonts w:ascii="Times New Roman" w:hAnsi="Times New Roman" w:cs="Times New Roman"/>
          <w:sz w:val="24"/>
          <w:szCs w:val="24"/>
        </w:rPr>
        <w:t>Okonji</w:t>
      </w:r>
      <w:proofErr w:type="spellEnd"/>
      <w:r w:rsidRPr="002F1E55">
        <w:rPr>
          <w:rFonts w:ascii="Times New Roman" w:hAnsi="Times New Roman" w:cs="Times New Roman"/>
          <w:sz w:val="24"/>
          <w:szCs w:val="24"/>
        </w:rPr>
        <w:t xml:space="preserve"> and </w:t>
      </w:r>
      <w:proofErr w:type="spellStart"/>
      <w:r w:rsidRPr="002F1E55">
        <w:rPr>
          <w:rFonts w:ascii="Times New Roman" w:hAnsi="Times New Roman" w:cs="Times New Roman"/>
          <w:sz w:val="24"/>
          <w:szCs w:val="24"/>
        </w:rPr>
        <w:t>Alabi</w:t>
      </w:r>
      <w:proofErr w:type="spellEnd"/>
      <w:r w:rsidRPr="002F1E55">
        <w:rPr>
          <w:rFonts w:ascii="Times New Roman" w:hAnsi="Times New Roman" w:cs="Times New Roman"/>
          <w:sz w:val="24"/>
          <w:szCs w:val="24"/>
        </w:rPr>
        <w:t xml:space="preserve"> (2025), who identified a "depth deficit" in Nigerian financial reporting, confirming that while the raw numbers (e.g., inflation rates) are often cited correctly, the contextual interpretation is skewed by sensationalism. The observed divergence in Table 1, where "Liquidity Glut" is misinterpreted as "Idleness" rather than a CRR function, mirrors the "credibility crisis" highlighted by </w:t>
      </w:r>
      <w:proofErr w:type="spellStart"/>
      <w:r w:rsidRPr="002F1E55">
        <w:rPr>
          <w:rFonts w:ascii="Times New Roman" w:hAnsi="Times New Roman" w:cs="Times New Roman"/>
          <w:sz w:val="24"/>
          <w:szCs w:val="24"/>
        </w:rPr>
        <w:t>Amatu</w:t>
      </w:r>
      <w:proofErr w:type="spellEnd"/>
      <w:r w:rsidRPr="002F1E55">
        <w:rPr>
          <w:rFonts w:ascii="Times New Roman" w:hAnsi="Times New Roman" w:cs="Times New Roman"/>
          <w:sz w:val="24"/>
          <w:szCs w:val="24"/>
        </w:rPr>
        <w:t xml:space="preserve"> and </w:t>
      </w:r>
      <w:proofErr w:type="spellStart"/>
      <w:r w:rsidRPr="002F1E55">
        <w:rPr>
          <w:rFonts w:ascii="Times New Roman" w:hAnsi="Times New Roman" w:cs="Times New Roman"/>
          <w:sz w:val="24"/>
          <w:szCs w:val="24"/>
        </w:rPr>
        <w:t>Nwafor</w:t>
      </w:r>
      <w:proofErr w:type="spellEnd"/>
      <w:r w:rsidRPr="002F1E55">
        <w:rPr>
          <w:rFonts w:ascii="Times New Roman" w:hAnsi="Times New Roman" w:cs="Times New Roman"/>
          <w:sz w:val="24"/>
          <w:szCs w:val="24"/>
        </w:rPr>
        <w:t xml:space="preserve"> (2021), where the speed of digital publishing compromised verification. Theoretically, this validates </w:t>
      </w:r>
      <w:proofErr w:type="spellStart"/>
      <w:r w:rsidRPr="002F1E55">
        <w:rPr>
          <w:rFonts w:ascii="Times New Roman" w:hAnsi="Times New Roman" w:cs="Times New Roman"/>
          <w:sz w:val="24"/>
          <w:szCs w:val="24"/>
        </w:rPr>
        <w:t>Akerlof’s</w:t>
      </w:r>
      <w:proofErr w:type="spellEnd"/>
      <w:r w:rsidRPr="002F1E55">
        <w:rPr>
          <w:rFonts w:ascii="Times New Roman" w:hAnsi="Times New Roman" w:cs="Times New Roman"/>
          <w:sz w:val="24"/>
          <w:szCs w:val="24"/>
        </w:rPr>
        <w:t xml:space="preserve"> (1970) Information Asymmetry concept; the media, rather than bridging the gap between the mathematically literate elite and the public, actually widens it by introducing "noise" into the signal, leaving the retail investor with a distorted view of market solvency.</w:t>
      </w:r>
    </w:p>
    <w:p w14:paraId="51819544" w14:textId="77777777" w:rsidR="002F1E55" w:rsidRPr="002F1E55" w:rsidRDefault="002F1E55" w:rsidP="002F1E55">
      <w:pPr>
        <w:spacing w:before="100" w:beforeAutospacing="1" w:after="100" w:afterAutospacing="1" w:line="240" w:lineRule="auto"/>
        <w:jc w:val="both"/>
        <w:rPr>
          <w:rFonts w:ascii="Times New Roman" w:eastAsia="Times New Roman" w:hAnsi="Times New Roman" w:cs="Times New Roman"/>
          <w:sz w:val="24"/>
          <w:szCs w:val="24"/>
        </w:rPr>
      </w:pPr>
      <w:r w:rsidRPr="002F1E55">
        <w:rPr>
          <w:rFonts w:ascii="Times New Roman" w:eastAsia="Times New Roman" w:hAnsi="Times New Roman" w:cs="Times New Roman"/>
          <w:bCs/>
          <w:sz w:val="24"/>
          <w:szCs w:val="24"/>
        </w:rPr>
        <w:t>Table 2</w:t>
      </w:r>
      <w:r w:rsidRPr="002F1E55">
        <w:rPr>
          <w:rFonts w:ascii="Times New Roman" w:eastAsia="Times New Roman" w:hAnsi="Times New Roman" w:cs="Times New Roman"/>
          <w:sz w:val="24"/>
          <w:szCs w:val="24"/>
        </w:rPr>
        <w:t xml:space="preserve"> identifies specific distortionary frames, such as the "War Zone," "Medical," and "Prophet of Doom" frames, which </w:t>
      </w:r>
      <w:proofErr w:type="spellStart"/>
      <w:r w:rsidRPr="002F1E55">
        <w:rPr>
          <w:rFonts w:ascii="Times New Roman" w:eastAsia="Times New Roman" w:hAnsi="Times New Roman" w:cs="Times New Roman"/>
          <w:sz w:val="24"/>
          <w:szCs w:val="24"/>
        </w:rPr>
        <w:t>pathologize</w:t>
      </w:r>
      <w:proofErr w:type="spellEnd"/>
      <w:r w:rsidRPr="002F1E55">
        <w:rPr>
          <w:rFonts w:ascii="Times New Roman" w:eastAsia="Times New Roman" w:hAnsi="Times New Roman" w:cs="Times New Roman"/>
          <w:sz w:val="24"/>
          <w:szCs w:val="24"/>
        </w:rPr>
        <w:t xml:space="preserve"> normal market variance. The prevalence of the "Personification Frame," where systemic multivariate outcomes are attributed to single individuals (e.g., "Cardoso crashes market"), corroborates the findings of </w:t>
      </w:r>
      <w:r w:rsidRPr="002F1E55">
        <w:rPr>
          <w:rFonts w:ascii="Times New Roman" w:eastAsia="Times New Roman" w:hAnsi="Times New Roman" w:cs="Times New Roman"/>
          <w:bCs/>
          <w:sz w:val="24"/>
          <w:szCs w:val="24"/>
        </w:rPr>
        <w:t>David (2016)</w:t>
      </w:r>
      <w:r w:rsidRPr="002F1E55">
        <w:rPr>
          <w:rFonts w:ascii="Times New Roman" w:eastAsia="Times New Roman" w:hAnsi="Times New Roman" w:cs="Times New Roman"/>
          <w:sz w:val="24"/>
          <w:szCs w:val="24"/>
        </w:rPr>
        <w:t xml:space="preserve">, who observed a dominance of "intervallic frames" that blamed political actors rather than explaining economic statistics. Similarly, the "Medical Frame" (e.g., "Naira bleeds") identified in this study echoes </w:t>
      </w:r>
      <w:proofErr w:type="spellStart"/>
      <w:r w:rsidRPr="002F1E55">
        <w:rPr>
          <w:rFonts w:ascii="Times New Roman" w:eastAsia="Times New Roman" w:hAnsi="Times New Roman" w:cs="Times New Roman"/>
          <w:bCs/>
          <w:sz w:val="24"/>
          <w:szCs w:val="24"/>
        </w:rPr>
        <w:t>Ikusemiju</w:t>
      </w:r>
      <w:proofErr w:type="spellEnd"/>
      <w:r w:rsidRPr="002F1E55">
        <w:rPr>
          <w:rFonts w:ascii="Times New Roman" w:eastAsia="Times New Roman" w:hAnsi="Times New Roman" w:cs="Times New Roman"/>
          <w:bCs/>
          <w:sz w:val="24"/>
          <w:szCs w:val="24"/>
        </w:rPr>
        <w:t xml:space="preserve"> and </w:t>
      </w:r>
      <w:proofErr w:type="spellStart"/>
      <w:r w:rsidRPr="002F1E55">
        <w:rPr>
          <w:rFonts w:ascii="Times New Roman" w:eastAsia="Times New Roman" w:hAnsi="Times New Roman" w:cs="Times New Roman"/>
          <w:bCs/>
          <w:sz w:val="24"/>
          <w:szCs w:val="24"/>
        </w:rPr>
        <w:t>Ekwueme’s</w:t>
      </w:r>
      <w:proofErr w:type="spellEnd"/>
      <w:r w:rsidRPr="002F1E55">
        <w:rPr>
          <w:rFonts w:ascii="Times New Roman" w:eastAsia="Times New Roman" w:hAnsi="Times New Roman" w:cs="Times New Roman"/>
          <w:bCs/>
          <w:sz w:val="24"/>
          <w:szCs w:val="24"/>
        </w:rPr>
        <w:t xml:space="preserve"> (2020)</w:t>
      </w:r>
      <w:r w:rsidRPr="002F1E55">
        <w:rPr>
          <w:rFonts w:ascii="Times New Roman" w:eastAsia="Times New Roman" w:hAnsi="Times New Roman" w:cs="Times New Roman"/>
          <w:sz w:val="24"/>
          <w:szCs w:val="24"/>
        </w:rPr>
        <w:t xml:space="preserve"> observation of "criminalization/mockery frames," where financial shifts </w:t>
      </w:r>
      <w:proofErr w:type="gramStart"/>
      <w:r w:rsidRPr="002F1E55">
        <w:rPr>
          <w:rFonts w:ascii="Times New Roman" w:eastAsia="Times New Roman" w:hAnsi="Times New Roman" w:cs="Times New Roman"/>
          <w:sz w:val="24"/>
          <w:szCs w:val="24"/>
        </w:rPr>
        <w:t>are treated</w:t>
      </w:r>
      <w:proofErr w:type="gramEnd"/>
      <w:r w:rsidRPr="002F1E55">
        <w:rPr>
          <w:rFonts w:ascii="Times New Roman" w:eastAsia="Times New Roman" w:hAnsi="Times New Roman" w:cs="Times New Roman"/>
          <w:sz w:val="24"/>
          <w:szCs w:val="24"/>
        </w:rPr>
        <w:t xml:space="preserve"> as moral or physical failings rather than mathematical cycles. This confirms </w:t>
      </w:r>
      <w:proofErr w:type="spellStart"/>
      <w:r w:rsidRPr="002F1E55">
        <w:rPr>
          <w:rFonts w:ascii="Times New Roman" w:eastAsia="Times New Roman" w:hAnsi="Times New Roman" w:cs="Times New Roman"/>
          <w:bCs/>
          <w:sz w:val="24"/>
          <w:szCs w:val="24"/>
        </w:rPr>
        <w:t>Entman’s</w:t>
      </w:r>
      <w:proofErr w:type="spellEnd"/>
      <w:r w:rsidRPr="002F1E55">
        <w:rPr>
          <w:rFonts w:ascii="Times New Roman" w:eastAsia="Times New Roman" w:hAnsi="Times New Roman" w:cs="Times New Roman"/>
          <w:bCs/>
          <w:sz w:val="24"/>
          <w:szCs w:val="24"/>
        </w:rPr>
        <w:t xml:space="preserve"> (1993) Media Framing Theory</w:t>
      </w:r>
      <w:r w:rsidRPr="002F1E55">
        <w:rPr>
          <w:rFonts w:ascii="Times New Roman" w:eastAsia="Times New Roman" w:hAnsi="Times New Roman" w:cs="Times New Roman"/>
          <w:sz w:val="24"/>
          <w:szCs w:val="24"/>
        </w:rPr>
        <w:t xml:space="preserve">: by selecting specific aspects of reality (e.g., the </w:t>
      </w:r>
      <w:r w:rsidRPr="002F1E55">
        <w:rPr>
          <w:rFonts w:ascii="Times New Roman" w:eastAsia="Times New Roman" w:hAnsi="Times New Roman" w:cs="Times New Roman"/>
          <w:i/>
          <w:iCs/>
          <w:sz w:val="24"/>
          <w:szCs w:val="24"/>
        </w:rPr>
        <w:t>pain</w:t>
      </w:r>
      <w:r w:rsidRPr="002F1E55">
        <w:rPr>
          <w:rFonts w:ascii="Times New Roman" w:eastAsia="Times New Roman" w:hAnsi="Times New Roman" w:cs="Times New Roman"/>
          <w:sz w:val="24"/>
          <w:szCs w:val="24"/>
        </w:rPr>
        <w:t xml:space="preserve"> of inflation) and making them more salient </w:t>
      </w:r>
      <w:proofErr w:type="gramStart"/>
      <w:r w:rsidRPr="002F1E55">
        <w:rPr>
          <w:rFonts w:ascii="Times New Roman" w:eastAsia="Times New Roman" w:hAnsi="Times New Roman" w:cs="Times New Roman"/>
          <w:sz w:val="24"/>
          <w:szCs w:val="24"/>
        </w:rPr>
        <w:t>than others</w:t>
      </w:r>
      <w:proofErr w:type="gramEnd"/>
      <w:r w:rsidRPr="002F1E55">
        <w:rPr>
          <w:rFonts w:ascii="Times New Roman" w:eastAsia="Times New Roman" w:hAnsi="Times New Roman" w:cs="Times New Roman"/>
          <w:sz w:val="24"/>
          <w:szCs w:val="24"/>
        </w:rPr>
        <w:t xml:space="preserve"> (e.g., the </w:t>
      </w:r>
      <w:r w:rsidRPr="002F1E55">
        <w:rPr>
          <w:rFonts w:ascii="Times New Roman" w:eastAsia="Times New Roman" w:hAnsi="Times New Roman" w:cs="Times New Roman"/>
          <w:i/>
          <w:iCs/>
          <w:sz w:val="24"/>
          <w:szCs w:val="24"/>
        </w:rPr>
        <w:t>necessity</w:t>
      </w:r>
      <w:r w:rsidRPr="002F1E55">
        <w:rPr>
          <w:rFonts w:ascii="Times New Roman" w:eastAsia="Times New Roman" w:hAnsi="Times New Roman" w:cs="Times New Roman"/>
          <w:sz w:val="24"/>
          <w:szCs w:val="24"/>
        </w:rPr>
        <w:t xml:space="preserve"> of monetary tightening), journalists construct a "crisis reality" that overrides the "mathematical reality," forcing the public to view stochastic processes through an emotional rather than analytical lens.</w:t>
      </w:r>
    </w:p>
    <w:p w14:paraId="73482997" w14:textId="77777777" w:rsidR="002F1E55" w:rsidRPr="002F1E55" w:rsidRDefault="002F1E55" w:rsidP="002F1E55">
      <w:pPr>
        <w:spacing w:before="100" w:beforeAutospacing="1" w:after="100" w:afterAutospacing="1" w:line="240" w:lineRule="auto"/>
        <w:jc w:val="both"/>
        <w:rPr>
          <w:rFonts w:ascii="Times New Roman" w:eastAsia="Times New Roman" w:hAnsi="Times New Roman" w:cs="Times New Roman"/>
          <w:sz w:val="24"/>
          <w:szCs w:val="24"/>
        </w:rPr>
      </w:pPr>
      <w:r w:rsidRPr="002F1E55">
        <w:rPr>
          <w:rFonts w:ascii="Times New Roman" w:eastAsia="Times New Roman" w:hAnsi="Times New Roman" w:cs="Times New Roman"/>
          <w:sz w:val="24"/>
          <w:szCs w:val="24"/>
        </w:rPr>
        <w:t xml:space="preserve">The </w:t>
      </w:r>
      <w:proofErr w:type="spellStart"/>
      <w:r w:rsidRPr="002F1E55">
        <w:rPr>
          <w:rFonts w:ascii="Times New Roman" w:eastAsia="Times New Roman" w:hAnsi="Times New Roman" w:cs="Times New Roman"/>
          <w:sz w:val="24"/>
          <w:szCs w:val="24"/>
        </w:rPr>
        <w:t>behavioral</w:t>
      </w:r>
      <w:proofErr w:type="spellEnd"/>
      <w:r w:rsidRPr="002F1E55">
        <w:rPr>
          <w:rFonts w:ascii="Times New Roman" w:eastAsia="Times New Roman" w:hAnsi="Times New Roman" w:cs="Times New Roman"/>
          <w:sz w:val="24"/>
          <w:szCs w:val="24"/>
        </w:rPr>
        <w:t xml:space="preserve"> consequences outlined in </w:t>
      </w:r>
      <w:r w:rsidRPr="002F1E55">
        <w:rPr>
          <w:rFonts w:ascii="Times New Roman" w:eastAsia="Times New Roman" w:hAnsi="Times New Roman" w:cs="Times New Roman"/>
          <w:bCs/>
          <w:sz w:val="24"/>
          <w:szCs w:val="24"/>
        </w:rPr>
        <w:t>Table 3</w:t>
      </w:r>
      <w:r w:rsidRPr="002F1E55">
        <w:rPr>
          <w:rFonts w:ascii="Times New Roman" w:eastAsia="Times New Roman" w:hAnsi="Times New Roman" w:cs="Times New Roman"/>
          <w:sz w:val="24"/>
          <w:szCs w:val="24"/>
        </w:rPr>
        <w:t xml:space="preserve"> specifically "Panic Selling," "Dollarization," and "Flight to Unregulated Schemes" demonstrate a direct causal link between alarmist media narratives and suboptimal investment decisions. The finding that investors exit the market during </w:t>
      </w:r>
      <w:r w:rsidRPr="002F1E55">
        <w:rPr>
          <w:rFonts w:ascii="Times New Roman" w:eastAsia="Times New Roman" w:hAnsi="Times New Roman" w:cs="Times New Roman"/>
          <w:sz w:val="24"/>
          <w:szCs w:val="24"/>
        </w:rPr>
        <w:lastRenderedPageBreak/>
        <w:t xml:space="preserve">"Correction" frames (fearing "Total Ruin") supports </w:t>
      </w:r>
      <w:proofErr w:type="spellStart"/>
      <w:r w:rsidRPr="002F1E55">
        <w:rPr>
          <w:rFonts w:ascii="Times New Roman" w:eastAsia="Times New Roman" w:hAnsi="Times New Roman" w:cs="Times New Roman"/>
          <w:bCs/>
          <w:sz w:val="24"/>
          <w:szCs w:val="24"/>
        </w:rPr>
        <w:t>Obamuyi’s</w:t>
      </w:r>
      <w:proofErr w:type="spellEnd"/>
      <w:r w:rsidRPr="002F1E55">
        <w:rPr>
          <w:rFonts w:ascii="Times New Roman" w:eastAsia="Times New Roman" w:hAnsi="Times New Roman" w:cs="Times New Roman"/>
          <w:bCs/>
          <w:sz w:val="24"/>
          <w:szCs w:val="24"/>
        </w:rPr>
        <w:t xml:space="preserve"> (2013</w:t>
      </w:r>
      <w:r w:rsidRPr="002F1E55">
        <w:rPr>
          <w:rFonts w:ascii="Times New Roman" w:eastAsia="Times New Roman" w:hAnsi="Times New Roman" w:cs="Times New Roman"/>
          <w:b/>
          <w:bCs/>
          <w:sz w:val="24"/>
          <w:szCs w:val="24"/>
        </w:rPr>
        <w:t>)</w:t>
      </w:r>
      <w:r w:rsidRPr="002F1E55">
        <w:rPr>
          <w:rFonts w:ascii="Times New Roman" w:eastAsia="Times New Roman" w:hAnsi="Times New Roman" w:cs="Times New Roman"/>
          <w:sz w:val="24"/>
          <w:szCs w:val="24"/>
        </w:rPr>
        <w:t xml:space="preserve"> empirical conclusion that media-propagated "past performance" narratives are the primary driver of retail investment choices. Furthermore, the "Distrust of Official Stats" noted in Table 3 aligns with </w:t>
      </w:r>
      <w:proofErr w:type="spellStart"/>
      <w:r w:rsidRPr="002F1E55">
        <w:rPr>
          <w:rFonts w:ascii="Times New Roman" w:eastAsia="Times New Roman" w:hAnsi="Times New Roman" w:cs="Times New Roman"/>
          <w:bCs/>
          <w:sz w:val="24"/>
          <w:szCs w:val="24"/>
        </w:rPr>
        <w:t>Ekpe’s</w:t>
      </w:r>
      <w:proofErr w:type="spellEnd"/>
      <w:r w:rsidRPr="002F1E55">
        <w:rPr>
          <w:rFonts w:ascii="Times New Roman" w:eastAsia="Times New Roman" w:hAnsi="Times New Roman" w:cs="Times New Roman"/>
          <w:bCs/>
          <w:sz w:val="24"/>
          <w:szCs w:val="24"/>
        </w:rPr>
        <w:t xml:space="preserve"> (2014)</w:t>
      </w:r>
      <w:r w:rsidRPr="002F1E55">
        <w:rPr>
          <w:rFonts w:ascii="Times New Roman" w:eastAsia="Times New Roman" w:hAnsi="Times New Roman" w:cs="Times New Roman"/>
          <w:sz w:val="24"/>
          <w:szCs w:val="24"/>
        </w:rPr>
        <w:t xml:space="preserve"> regression analysis, which showed that investors rely on "interpreted" versions of financial data rather than the primary documents. This reliance leads to the "Self-Fulfilling Prophecy" of volatility: when the media frames a minor dip as a "crash," the resulting panic selling mathematically lowers asset prices, validating the false frame. This phenomenon reinforces the utility of the integrated theoretical framework; the media’s framed narrative becomes the </w:t>
      </w:r>
      <w:r w:rsidRPr="002F1E55">
        <w:rPr>
          <w:rFonts w:ascii="Times New Roman" w:eastAsia="Times New Roman" w:hAnsi="Times New Roman" w:cs="Times New Roman"/>
          <w:i/>
          <w:iCs/>
          <w:sz w:val="24"/>
          <w:szCs w:val="24"/>
        </w:rPr>
        <w:t>de facto</w:t>
      </w:r>
      <w:r w:rsidRPr="002F1E55">
        <w:rPr>
          <w:rFonts w:ascii="Times New Roman" w:eastAsia="Times New Roman" w:hAnsi="Times New Roman" w:cs="Times New Roman"/>
          <w:sz w:val="24"/>
          <w:szCs w:val="24"/>
        </w:rPr>
        <w:t xml:space="preserve"> reality for the information-poor investor, driving them toward irrational </w:t>
      </w:r>
      <w:proofErr w:type="spellStart"/>
      <w:r w:rsidRPr="002F1E55">
        <w:rPr>
          <w:rFonts w:ascii="Times New Roman" w:eastAsia="Times New Roman" w:hAnsi="Times New Roman" w:cs="Times New Roman"/>
          <w:sz w:val="24"/>
          <w:szCs w:val="24"/>
        </w:rPr>
        <w:t>behaviors</w:t>
      </w:r>
      <w:proofErr w:type="spellEnd"/>
      <w:r w:rsidRPr="002F1E55">
        <w:rPr>
          <w:rFonts w:ascii="Times New Roman" w:eastAsia="Times New Roman" w:hAnsi="Times New Roman" w:cs="Times New Roman"/>
          <w:sz w:val="24"/>
          <w:szCs w:val="24"/>
        </w:rPr>
        <w:t xml:space="preserve"> like "buying high" during speculative bubbles or "selling low" during panic-induced dips.</w:t>
      </w:r>
    </w:p>
    <w:p w14:paraId="32708888" w14:textId="71692208" w:rsidR="002F1E55" w:rsidRPr="002F1E55" w:rsidRDefault="002F1E55" w:rsidP="002F1E55">
      <w:pPr>
        <w:spacing w:line="240" w:lineRule="auto"/>
        <w:jc w:val="both"/>
        <w:rPr>
          <w:rFonts w:ascii="Times New Roman" w:hAnsi="Times New Roman" w:cs="Times New Roman"/>
          <w:b/>
          <w:color w:val="000000" w:themeColor="text1"/>
          <w:sz w:val="24"/>
          <w:szCs w:val="24"/>
        </w:rPr>
      </w:pPr>
      <w:r w:rsidRPr="002F1E55">
        <w:rPr>
          <w:rFonts w:ascii="Times New Roman" w:hAnsi="Times New Roman" w:cs="Times New Roman"/>
          <w:b/>
          <w:color w:val="000000" w:themeColor="text1"/>
          <w:sz w:val="24"/>
          <w:szCs w:val="24"/>
        </w:rPr>
        <w:t xml:space="preserve">CONCLUSION </w:t>
      </w:r>
    </w:p>
    <w:p w14:paraId="22329ADB" w14:textId="77777777" w:rsidR="002F1E55" w:rsidRPr="002F1E55" w:rsidRDefault="002F1E55" w:rsidP="002F1E55">
      <w:pPr>
        <w:spacing w:line="240" w:lineRule="auto"/>
        <w:jc w:val="both"/>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This study concludes</w:t>
      </w:r>
      <w:r w:rsidRPr="002F1E55">
        <w:rPr>
          <w:rFonts w:ascii="Times New Roman" w:hAnsi="Times New Roman" w:cs="Times New Roman"/>
          <w:strike/>
          <w:color w:val="000000" w:themeColor="text1"/>
          <w:sz w:val="24"/>
          <w:szCs w:val="24"/>
        </w:rPr>
        <w:t xml:space="preserve"> </w:t>
      </w:r>
      <w:r w:rsidRPr="002F1E55">
        <w:rPr>
          <w:rFonts w:ascii="Times New Roman" w:hAnsi="Times New Roman" w:cs="Times New Roman"/>
          <w:color w:val="000000" w:themeColor="text1"/>
          <w:sz w:val="24"/>
          <w:szCs w:val="24"/>
        </w:rPr>
        <w:t xml:space="preserve">that while financial journalism is indispensable for market transparency, the Nigerian media landscape </w:t>
      </w:r>
      <w:proofErr w:type="gramStart"/>
      <w:r w:rsidRPr="002F1E55">
        <w:rPr>
          <w:rFonts w:ascii="Times New Roman" w:hAnsi="Times New Roman" w:cs="Times New Roman"/>
          <w:color w:val="000000" w:themeColor="text1"/>
          <w:sz w:val="24"/>
          <w:szCs w:val="24"/>
        </w:rPr>
        <w:t>is characterized</w:t>
      </w:r>
      <w:proofErr w:type="gramEnd"/>
      <w:r w:rsidRPr="002F1E55">
        <w:rPr>
          <w:rFonts w:ascii="Times New Roman" w:hAnsi="Times New Roman" w:cs="Times New Roman"/>
          <w:color w:val="000000" w:themeColor="text1"/>
          <w:sz w:val="24"/>
          <w:szCs w:val="24"/>
        </w:rPr>
        <w:t xml:space="preserve"> by a persistent dissonance between mathematical accuracy and journalistic framing. The habitual use of sensational metaphors—drawn from war, disease, and death—to describe stochastic market processes systematically distorts public understanding of economic risk. This communicative failure not only fuels unwarranted panic but also undermines market efficiency by encouraging irrational investor behaviour.</w:t>
      </w:r>
    </w:p>
    <w:p w14:paraId="0A6B880C" w14:textId="12741CB8" w:rsidR="002F1E55" w:rsidRPr="002F1E55" w:rsidRDefault="002F1E55" w:rsidP="002F1E55">
      <w:pPr>
        <w:spacing w:line="240" w:lineRule="auto"/>
        <w:jc w:val="both"/>
        <w:rPr>
          <w:rFonts w:ascii="Times New Roman" w:hAnsi="Times New Roman" w:cs="Times New Roman"/>
          <w:b/>
          <w:color w:val="000000" w:themeColor="text1"/>
          <w:sz w:val="24"/>
          <w:szCs w:val="24"/>
        </w:rPr>
      </w:pPr>
      <w:r w:rsidRPr="002F1E55">
        <w:rPr>
          <w:rFonts w:ascii="Times New Roman" w:hAnsi="Times New Roman" w:cs="Times New Roman"/>
          <w:b/>
          <w:color w:val="000000" w:themeColor="text1"/>
          <w:sz w:val="24"/>
          <w:szCs w:val="24"/>
        </w:rPr>
        <w:t>RECOMMENDATIONS</w:t>
      </w:r>
    </w:p>
    <w:p w14:paraId="5A4EE895" w14:textId="77777777" w:rsidR="002F1E55" w:rsidRPr="002F1E55" w:rsidRDefault="002F1E55" w:rsidP="002F1E55">
      <w:pPr>
        <w:spacing w:line="240" w:lineRule="auto"/>
        <w:jc w:val="both"/>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1. The Mathematical Association of Nigeria (MAN) should collaborate with Mass Communication departments to introduce “Quantitative Literacy for Journalists” modules, emphasizing proper interpretation of standard deviation, probability, and correlation.</w:t>
      </w:r>
    </w:p>
    <w:p w14:paraId="203D8D1F" w14:textId="77777777" w:rsidR="002F1E55" w:rsidRPr="002F1E55" w:rsidRDefault="002F1E55" w:rsidP="002F1E55">
      <w:pPr>
        <w:spacing w:line="240" w:lineRule="auto"/>
        <w:jc w:val="both"/>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2. Media organizations should adopt standardized volatility indicators, similar to the Volatility Index (VIX), to describe market movements using objective mathematical scales rather than emotive descriptors.</w:t>
      </w:r>
    </w:p>
    <w:p w14:paraId="745BB4CD" w14:textId="77777777" w:rsidR="002F1E55" w:rsidRPr="002F1E55" w:rsidRDefault="002F1E55" w:rsidP="002F1E55">
      <w:pPr>
        <w:spacing w:line="240" w:lineRule="auto"/>
        <w:jc w:val="both"/>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 xml:space="preserve">3. A joint verification framework between the National Bureau of Statistics (NBS) and the Nigerian Union of Journalists (NUJ) </w:t>
      </w:r>
      <w:proofErr w:type="gramStart"/>
      <w:r w:rsidRPr="002F1E55">
        <w:rPr>
          <w:rFonts w:ascii="Times New Roman" w:hAnsi="Times New Roman" w:cs="Times New Roman"/>
          <w:color w:val="000000" w:themeColor="text1"/>
          <w:sz w:val="24"/>
          <w:szCs w:val="24"/>
        </w:rPr>
        <w:t>should be instituted</w:t>
      </w:r>
      <w:proofErr w:type="gramEnd"/>
      <w:r w:rsidRPr="002F1E55">
        <w:rPr>
          <w:rFonts w:ascii="Times New Roman" w:hAnsi="Times New Roman" w:cs="Times New Roman"/>
          <w:color w:val="000000" w:themeColor="text1"/>
          <w:sz w:val="24"/>
          <w:szCs w:val="24"/>
        </w:rPr>
        <w:t xml:space="preserve"> to validate the mathematical coherence of economic headlines, particularly during periods of heightened market sensitivity.</w:t>
      </w:r>
      <w:r w:rsidRPr="002F1E55">
        <w:rPr>
          <w:rFonts w:ascii="Times New Roman" w:hAnsi="Times New Roman" w:cs="Times New Roman"/>
          <w:color w:val="000000" w:themeColor="text1"/>
          <w:sz w:val="24"/>
          <w:szCs w:val="24"/>
        </w:rPr>
        <w:br/>
      </w:r>
    </w:p>
    <w:p w14:paraId="7D3414CE" w14:textId="77777777" w:rsidR="002F1E55" w:rsidRPr="002F1E55" w:rsidRDefault="002F1E55" w:rsidP="002F1E55">
      <w:pPr>
        <w:pStyle w:val="CommentText"/>
        <w:jc w:val="both"/>
        <w:rPr>
          <w:rFonts w:ascii="Times New Roman" w:hAnsi="Times New Roman" w:cs="Times New Roman"/>
          <w:color w:val="FF0000"/>
          <w:sz w:val="24"/>
          <w:szCs w:val="24"/>
        </w:rPr>
      </w:pPr>
      <w:bookmarkStart w:id="0" w:name="_Hlk190281566"/>
      <w:r w:rsidRPr="002F1E55">
        <w:rPr>
          <w:rFonts w:ascii="Times New Roman" w:hAnsi="Times New Roman" w:cs="Times New Roman"/>
          <w:color w:val="000000" w:themeColor="text1"/>
          <w:sz w:val="24"/>
          <w:szCs w:val="24"/>
        </w:rPr>
        <w:t>Declarations</w:t>
      </w:r>
      <w:r w:rsidRPr="002F1E55">
        <w:rPr>
          <w:rFonts w:ascii="Times New Roman" w:hAnsi="Times New Roman" w:cs="Times New Roman"/>
          <w:color w:val="FF0000"/>
          <w:sz w:val="24"/>
          <w:szCs w:val="24"/>
        </w:rPr>
        <w:t xml:space="preserve"> </w:t>
      </w:r>
    </w:p>
    <w:p w14:paraId="520F183F" w14:textId="77777777" w:rsidR="002F1E55" w:rsidRPr="002F1E55" w:rsidRDefault="002F1E55" w:rsidP="002F1E55">
      <w:pPr>
        <w:spacing w:after="0" w:line="240" w:lineRule="auto"/>
        <w:jc w:val="both"/>
        <w:rPr>
          <w:rFonts w:ascii="Times New Roman" w:hAnsi="Times New Roman" w:cs="Times New Roman"/>
          <w:b/>
          <w:color w:val="000000" w:themeColor="text1"/>
          <w:sz w:val="24"/>
          <w:szCs w:val="24"/>
        </w:rPr>
      </w:pPr>
      <w:r w:rsidRPr="002F1E55">
        <w:rPr>
          <w:rFonts w:ascii="Times New Roman" w:hAnsi="Times New Roman" w:cs="Times New Roman"/>
          <w:b/>
          <w:color w:val="000000" w:themeColor="text1"/>
          <w:sz w:val="24"/>
          <w:szCs w:val="24"/>
        </w:rPr>
        <w:t>Ethical clearance</w:t>
      </w:r>
    </w:p>
    <w:p w14:paraId="28221B01" w14:textId="77777777" w:rsidR="002F1E55" w:rsidRPr="002F1E55" w:rsidRDefault="002F1E55" w:rsidP="002F1E55">
      <w:pPr>
        <w:spacing w:after="0" w:line="240" w:lineRule="auto"/>
        <w:jc w:val="both"/>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 xml:space="preserve">Ethical consent </w:t>
      </w:r>
      <w:proofErr w:type="gramStart"/>
      <w:r w:rsidRPr="002F1E55">
        <w:rPr>
          <w:rFonts w:ascii="Times New Roman" w:hAnsi="Times New Roman" w:cs="Times New Roman"/>
          <w:color w:val="000000" w:themeColor="text1"/>
          <w:sz w:val="24"/>
          <w:szCs w:val="24"/>
        </w:rPr>
        <w:t>was sought and obtained from the participants used in this study</w:t>
      </w:r>
      <w:proofErr w:type="gramEnd"/>
      <w:r w:rsidRPr="002F1E55">
        <w:rPr>
          <w:rFonts w:ascii="Times New Roman" w:hAnsi="Times New Roman" w:cs="Times New Roman"/>
          <w:color w:val="000000" w:themeColor="text1"/>
          <w:sz w:val="24"/>
          <w:szCs w:val="24"/>
        </w:rPr>
        <w:t xml:space="preserve">. They </w:t>
      </w:r>
      <w:proofErr w:type="gramStart"/>
      <w:r w:rsidRPr="002F1E55">
        <w:rPr>
          <w:rFonts w:ascii="Times New Roman" w:hAnsi="Times New Roman" w:cs="Times New Roman"/>
          <w:color w:val="000000" w:themeColor="text1"/>
          <w:sz w:val="24"/>
          <w:szCs w:val="24"/>
        </w:rPr>
        <w:t>were made</w:t>
      </w:r>
      <w:proofErr w:type="gramEnd"/>
      <w:r w:rsidRPr="002F1E55">
        <w:rPr>
          <w:rFonts w:ascii="Times New Roman" w:hAnsi="Times New Roman" w:cs="Times New Roman"/>
          <w:color w:val="000000" w:themeColor="text1"/>
          <w:sz w:val="24"/>
          <w:szCs w:val="24"/>
        </w:rPr>
        <w:t xml:space="preserve"> to understand that the exercise was purely for academic purposes, and their participation was voluntary. </w:t>
      </w:r>
    </w:p>
    <w:p w14:paraId="3F72C157" w14:textId="77777777" w:rsidR="002F1E55" w:rsidRPr="002F1E55" w:rsidRDefault="002F1E55" w:rsidP="002F1E55">
      <w:pPr>
        <w:spacing w:after="0" w:line="240" w:lineRule="auto"/>
        <w:jc w:val="both"/>
        <w:rPr>
          <w:rFonts w:ascii="Times New Roman" w:hAnsi="Times New Roman" w:cs="Times New Roman"/>
          <w:b/>
          <w:color w:val="FF0000"/>
          <w:sz w:val="24"/>
          <w:szCs w:val="24"/>
        </w:rPr>
      </w:pPr>
    </w:p>
    <w:p w14:paraId="3070077D" w14:textId="77777777" w:rsidR="002F1E55" w:rsidRPr="002F1E55" w:rsidRDefault="002F1E55" w:rsidP="002F1E55">
      <w:pPr>
        <w:spacing w:after="0" w:line="240" w:lineRule="auto"/>
        <w:jc w:val="both"/>
        <w:rPr>
          <w:rFonts w:ascii="Times New Roman" w:hAnsi="Times New Roman" w:cs="Times New Roman"/>
          <w:b/>
          <w:color w:val="000000" w:themeColor="text1"/>
          <w:sz w:val="24"/>
          <w:szCs w:val="24"/>
          <w:shd w:val="clear" w:color="auto" w:fill="FFFFFF"/>
        </w:rPr>
      </w:pPr>
      <w:r w:rsidRPr="002F1E55">
        <w:rPr>
          <w:rFonts w:ascii="Times New Roman" w:hAnsi="Times New Roman" w:cs="Times New Roman"/>
          <w:b/>
          <w:color w:val="000000" w:themeColor="text1"/>
          <w:sz w:val="24"/>
          <w:szCs w:val="24"/>
          <w:shd w:val="clear" w:color="auto" w:fill="FFFFFF"/>
        </w:rPr>
        <w:t xml:space="preserve">Acknowledgements </w:t>
      </w:r>
    </w:p>
    <w:p w14:paraId="54DC1AEE" w14:textId="77777777" w:rsidR="002F1E55" w:rsidRPr="002F1E55" w:rsidRDefault="002F1E55" w:rsidP="002F1E55">
      <w:pPr>
        <w:spacing w:after="0" w:line="240" w:lineRule="auto"/>
        <w:jc w:val="both"/>
        <w:rPr>
          <w:rFonts w:ascii="Times New Roman" w:hAnsi="Times New Roman" w:cs="Times New Roman"/>
          <w:color w:val="FF0000"/>
          <w:sz w:val="24"/>
          <w:szCs w:val="24"/>
          <w:shd w:val="clear" w:color="auto" w:fill="FFFFFF"/>
        </w:rPr>
      </w:pPr>
      <w:r w:rsidRPr="002F1E55">
        <w:rPr>
          <w:rFonts w:ascii="Times New Roman" w:hAnsi="Times New Roman" w:cs="Times New Roman"/>
          <w:color w:val="000000" w:themeColor="text1"/>
          <w:sz w:val="24"/>
          <w:szCs w:val="24"/>
          <w:shd w:val="clear" w:color="auto" w:fill="FFFFFF"/>
        </w:rPr>
        <w:t>We equally appreciate the Catholic Institute of West Africa, Port Harcourt Nigeria and Wellspring University, Benin City Libraries staff for their cooperation and support</w:t>
      </w:r>
      <w:r w:rsidRPr="002F1E55">
        <w:rPr>
          <w:rFonts w:ascii="Times New Roman" w:hAnsi="Times New Roman" w:cs="Times New Roman"/>
          <w:color w:val="FF0000"/>
          <w:sz w:val="24"/>
          <w:szCs w:val="24"/>
          <w:shd w:val="clear" w:color="auto" w:fill="FFFFFF"/>
        </w:rPr>
        <w:t xml:space="preserve">. </w:t>
      </w:r>
    </w:p>
    <w:p w14:paraId="1B01F21B" w14:textId="77777777" w:rsidR="002F1E55" w:rsidRPr="002F1E55" w:rsidRDefault="002F1E55" w:rsidP="002F1E55">
      <w:pPr>
        <w:spacing w:after="0" w:line="240" w:lineRule="auto"/>
        <w:jc w:val="both"/>
        <w:rPr>
          <w:rFonts w:ascii="Times New Roman" w:hAnsi="Times New Roman" w:cs="Times New Roman"/>
          <w:b/>
          <w:color w:val="FF0000"/>
          <w:sz w:val="24"/>
          <w:szCs w:val="24"/>
        </w:rPr>
      </w:pPr>
      <w:r w:rsidRPr="002F1E55">
        <w:rPr>
          <w:rFonts w:ascii="Times New Roman" w:hAnsi="Times New Roman" w:cs="Times New Roman"/>
          <w:b/>
          <w:color w:val="FF0000"/>
          <w:sz w:val="24"/>
          <w:szCs w:val="24"/>
        </w:rPr>
        <w:t xml:space="preserve"> </w:t>
      </w:r>
    </w:p>
    <w:p w14:paraId="34B1C0E3" w14:textId="77777777" w:rsidR="002F1E55" w:rsidRPr="002F1E55" w:rsidRDefault="002F1E55" w:rsidP="002F1E55">
      <w:pPr>
        <w:spacing w:after="0" w:line="240" w:lineRule="auto"/>
        <w:jc w:val="both"/>
        <w:rPr>
          <w:rFonts w:ascii="Times New Roman" w:hAnsi="Times New Roman" w:cs="Times New Roman"/>
          <w:b/>
          <w:color w:val="000000" w:themeColor="text1"/>
          <w:sz w:val="24"/>
          <w:szCs w:val="24"/>
        </w:rPr>
      </w:pPr>
      <w:r w:rsidRPr="002F1E55">
        <w:rPr>
          <w:rFonts w:ascii="Times New Roman" w:hAnsi="Times New Roman" w:cs="Times New Roman"/>
          <w:b/>
          <w:color w:val="000000" w:themeColor="text1"/>
          <w:sz w:val="24"/>
          <w:szCs w:val="24"/>
        </w:rPr>
        <w:lastRenderedPageBreak/>
        <w:t>Sources of funding</w:t>
      </w:r>
    </w:p>
    <w:p w14:paraId="22419E75" w14:textId="77777777" w:rsidR="002F1E55" w:rsidRPr="002F1E55" w:rsidRDefault="002F1E55" w:rsidP="002F1E55">
      <w:pPr>
        <w:spacing w:after="0" w:line="240" w:lineRule="auto"/>
        <w:jc w:val="both"/>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 xml:space="preserve">The study </w:t>
      </w:r>
      <w:proofErr w:type="gramStart"/>
      <w:r w:rsidRPr="002F1E55">
        <w:rPr>
          <w:rFonts w:ascii="Times New Roman" w:hAnsi="Times New Roman" w:cs="Times New Roman"/>
          <w:color w:val="000000" w:themeColor="text1"/>
          <w:sz w:val="24"/>
          <w:szCs w:val="24"/>
        </w:rPr>
        <w:t>was not funded</w:t>
      </w:r>
      <w:proofErr w:type="gramEnd"/>
      <w:r w:rsidRPr="002F1E55">
        <w:rPr>
          <w:rFonts w:ascii="Times New Roman" w:hAnsi="Times New Roman" w:cs="Times New Roman"/>
          <w:color w:val="000000" w:themeColor="text1"/>
          <w:sz w:val="24"/>
          <w:szCs w:val="24"/>
        </w:rPr>
        <w:t>.</w:t>
      </w:r>
    </w:p>
    <w:p w14:paraId="4A68A7C0" w14:textId="77777777" w:rsidR="002F1E55" w:rsidRPr="002F1E55" w:rsidRDefault="002F1E55" w:rsidP="002F1E55">
      <w:pPr>
        <w:spacing w:after="0" w:line="240" w:lineRule="auto"/>
        <w:jc w:val="both"/>
        <w:rPr>
          <w:rFonts w:ascii="Times New Roman" w:hAnsi="Times New Roman" w:cs="Times New Roman"/>
          <w:b/>
          <w:color w:val="FF0000"/>
          <w:sz w:val="24"/>
          <w:szCs w:val="24"/>
        </w:rPr>
      </w:pPr>
    </w:p>
    <w:p w14:paraId="2BF841E6" w14:textId="77777777" w:rsidR="002F1E55" w:rsidRPr="002F1E55" w:rsidRDefault="002F1E55" w:rsidP="002F1E55">
      <w:pPr>
        <w:pStyle w:val="Heading2"/>
        <w:spacing w:line="240" w:lineRule="auto"/>
        <w:jc w:val="both"/>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Conflict of Interest</w:t>
      </w:r>
    </w:p>
    <w:p w14:paraId="6E04E387" w14:textId="77777777" w:rsidR="002F1E55" w:rsidRPr="002F1E55" w:rsidRDefault="002F1E55" w:rsidP="002F1E55">
      <w:pPr>
        <w:pStyle w:val="mb0"/>
        <w:jc w:val="both"/>
        <w:rPr>
          <w:color w:val="000000" w:themeColor="text1"/>
        </w:rPr>
      </w:pPr>
      <w:r w:rsidRPr="002F1E55">
        <w:rPr>
          <w:color w:val="000000" w:themeColor="text1"/>
        </w:rPr>
        <w:t xml:space="preserve">The authors declare that the research </w:t>
      </w:r>
      <w:proofErr w:type="gramStart"/>
      <w:r w:rsidRPr="002F1E55">
        <w:rPr>
          <w:color w:val="000000" w:themeColor="text1"/>
        </w:rPr>
        <w:t>was conducted</w:t>
      </w:r>
      <w:proofErr w:type="gramEnd"/>
      <w:r w:rsidRPr="002F1E55">
        <w:rPr>
          <w:color w:val="000000" w:themeColor="text1"/>
        </w:rPr>
        <w:t xml:space="preserve"> in the absence of any commercial or financial relationships that could be construed as a potential conflict of interest.</w:t>
      </w:r>
    </w:p>
    <w:p w14:paraId="4C999D1D" w14:textId="77777777" w:rsidR="002F1E55" w:rsidRPr="002F1E55" w:rsidRDefault="002F1E55" w:rsidP="002F1E55">
      <w:pPr>
        <w:spacing w:after="0" w:line="240" w:lineRule="auto"/>
        <w:jc w:val="both"/>
        <w:rPr>
          <w:rFonts w:ascii="Times New Roman" w:hAnsi="Times New Roman" w:cs="Times New Roman"/>
          <w:color w:val="000000" w:themeColor="text1"/>
          <w:sz w:val="24"/>
          <w:szCs w:val="24"/>
        </w:rPr>
      </w:pPr>
      <w:r w:rsidRPr="002F1E55">
        <w:rPr>
          <w:rFonts w:ascii="Times New Roman" w:hAnsi="Times New Roman" w:cs="Times New Roman"/>
          <w:b/>
          <w:color w:val="000000" w:themeColor="text1"/>
          <w:sz w:val="24"/>
          <w:szCs w:val="24"/>
        </w:rPr>
        <w:t>Authors’ Contributions</w:t>
      </w:r>
      <w:r w:rsidRPr="002F1E55">
        <w:rPr>
          <w:rFonts w:ascii="Times New Roman" w:hAnsi="Times New Roman" w:cs="Times New Roman"/>
          <w:color w:val="000000" w:themeColor="text1"/>
          <w:sz w:val="24"/>
          <w:szCs w:val="24"/>
        </w:rPr>
        <w:t>.</w:t>
      </w:r>
    </w:p>
    <w:p w14:paraId="3C2D511B" w14:textId="77777777" w:rsidR="002F1E55" w:rsidRPr="002F1E55" w:rsidRDefault="002F1E55" w:rsidP="002F1E55">
      <w:pPr>
        <w:spacing w:line="240" w:lineRule="auto"/>
        <w:jc w:val="both"/>
        <w:rPr>
          <w:rFonts w:ascii="Times New Roman" w:hAnsi="Times New Roman" w:cs="Times New Roman"/>
          <w:color w:val="000000" w:themeColor="text1"/>
          <w:sz w:val="24"/>
          <w:szCs w:val="24"/>
        </w:rPr>
      </w:pPr>
      <w:proofErr w:type="spellStart"/>
      <w:r w:rsidRPr="002F1E55">
        <w:rPr>
          <w:rFonts w:ascii="Times New Roman" w:hAnsi="Times New Roman" w:cs="Times New Roman"/>
          <w:color w:val="000000" w:themeColor="text1"/>
          <w:sz w:val="24"/>
          <w:szCs w:val="24"/>
        </w:rPr>
        <w:t>Okhueleigbe</w:t>
      </w:r>
      <w:proofErr w:type="spellEnd"/>
      <w:r w:rsidRPr="002F1E55">
        <w:rPr>
          <w:rFonts w:ascii="Times New Roman" w:hAnsi="Times New Roman" w:cs="Times New Roman"/>
          <w:color w:val="000000" w:themeColor="text1"/>
          <w:sz w:val="24"/>
          <w:szCs w:val="24"/>
        </w:rPr>
        <w:t xml:space="preserve"> </w:t>
      </w:r>
      <w:proofErr w:type="spellStart"/>
      <w:r w:rsidRPr="002F1E55">
        <w:rPr>
          <w:rFonts w:ascii="Times New Roman" w:hAnsi="Times New Roman" w:cs="Times New Roman"/>
          <w:color w:val="000000" w:themeColor="text1"/>
          <w:sz w:val="24"/>
          <w:szCs w:val="24"/>
        </w:rPr>
        <w:t>Osemhantie</w:t>
      </w:r>
      <w:proofErr w:type="spellEnd"/>
      <w:r w:rsidRPr="002F1E55">
        <w:rPr>
          <w:rFonts w:ascii="Times New Roman" w:hAnsi="Times New Roman" w:cs="Times New Roman"/>
          <w:color w:val="000000" w:themeColor="text1"/>
          <w:sz w:val="24"/>
          <w:szCs w:val="24"/>
        </w:rPr>
        <w:t xml:space="preserve"> Amos conceived the study, including the </w:t>
      </w:r>
      <w:proofErr w:type="gramStart"/>
      <w:r w:rsidRPr="002F1E55">
        <w:rPr>
          <w:rFonts w:ascii="Times New Roman" w:hAnsi="Times New Roman" w:cs="Times New Roman"/>
          <w:color w:val="000000" w:themeColor="text1"/>
          <w:sz w:val="24"/>
          <w:szCs w:val="24"/>
        </w:rPr>
        <w:t>design,</w:t>
      </w:r>
      <w:proofErr w:type="gramEnd"/>
      <w:r w:rsidRPr="002F1E55">
        <w:rPr>
          <w:rFonts w:ascii="Times New Roman" w:hAnsi="Times New Roman" w:cs="Times New Roman"/>
          <w:color w:val="000000" w:themeColor="text1"/>
          <w:sz w:val="24"/>
          <w:szCs w:val="24"/>
        </w:rPr>
        <w:t xml:space="preserve"> </w:t>
      </w:r>
      <w:proofErr w:type="spellStart"/>
      <w:r w:rsidRPr="002F1E55">
        <w:rPr>
          <w:rFonts w:ascii="Times New Roman" w:hAnsi="Times New Roman" w:cs="Times New Roman"/>
          <w:color w:val="000000" w:themeColor="text1"/>
          <w:sz w:val="24"/>
          <w:szCs w:val="24"/>
        </w:rPr>
        <w:t>Onuh</w:t>
      </w:r>
      <w:proofErr w:type="spellEnd"/>
      <w:r w:rsidRPr="002F1E55">
        <w:rPr>
          <w:rFonts w:ascii="Times New Roman" w:hAnsi="Times New Roman" w:cs="Times New Roman"/>
          <w:color w:val="000000" w:themeColor="text1"/>
          <w:sz w:val="24"/>
          <w:szCs w:val="24"/>
        </w:rPr>
        <w:t xml:space="preserve"> and </w:t>
      </w:r>
      <w:proofErr w:type="spellStart"/>
      <w:r w:rsidRPr="002F1E55">
        <w:rPr>
          <w:rFonts w:ascii="Times New Roman" w:hAnsi="Times New Roman" w:cs="Times New Roman"/>
          <w:color w:val="000000" w:themeColor="text1"/>
          <w:sz w:val="24"/>
          <w:szCs w:val="24"/>
        </w:rPr>
        <w:t>Okhueleigbe</w:t>
      </w:r>
      <w:proofErr w:type="spellEnd"/>
      <w:r w:rsidRPr="002F1E55">
        <w:rPr>
          <w:rFonts w:ascii="Times New Roman" w:hAnsi="Times New Roman" w:cs="Times New Roman"/>
          <w:color w:val="000000" w:themeColor="text1"/>
          <w:sz w:val="24"/>
          <w:szCs w:val="24"/>
        </w:rPr>
        <w:t xml:space="preserve"> collated the data, and jointly handled the analysis and interpretation, as well as the initial manuscript. Both authors have critically reviewed and approved the final draft, and are responsible for the content and similarity index of the manuscript.</w:t>
      </w:r>
    </w:p>
    <w:p w14:paraId="318D3E0B" w14:textId="77777777" w:rsidR="002F1E55" w:rsidRPr="002F1E55" w:rsidRDefault="002F1E55" w:rsidP="002F1E55">
      <w:pPr>
        <w:spacing w:after="0" w:line="240" w:lineRule="auto"/>
        <w:jc w:val="both"/>
        <w:rPr>
          <w:rFonts w:ascii="Times New Roman" w:hAnsi="Times New Roman" w:cs="Times New Roman"/>
          <w:color w:val="FF0000"/>
          <w:sz w:val="24"/>
          <w:szCs w:val="24"/>
        </w:rPr>
      </w:pPr>
    </w:p>
    <w:p w14:paraId="1291FF8B" w14:textId="77777777" w:rsidR="002F1E55" w:rsidRPr="002F1E55" w:rsidRDefault="002F1E55" w:rsidP="002F1E55">
      <w:pPr>
        <w:spacing w:after="0" w:line="240" w:lineRule="auto"/>
        <w:jc w:val="both"/>
        <w:rPr>
          <w:rFonts w:ascii="Times New Roman" w:hAnsi="Times New Roman" w:cs="Times New Roman"/>
          <w:color w:val="000000" w:themeColor="text1"/>
          <w:sz w:val="24"/>
          <w:szCs w:val="24"/>
        </w:rPr>
      </w:pPr>
      <w:r w:rsidRPr="002F1E55">
        <w:rPr>
          <w:rFonts w:ascii="Times New Roman" w:hAnsi="Times New Roman" w:cs="Times New Roman"/>
          <w:b/>
          <w:color w:val="000000" w:themeColor="text1"/>
          <w:sz w:val="24"/>
          <w:szCs w:val="24"/>
        </w:rPr>
        <w:t>Data availability statement</w:t>
      </w:r>
      <w:r w:rsidRPr="002F1E55">
        <w:rPr>
          <w:rFonts w:ascii="Times New Roman" w:hAnsi="Times New Roman" w:cs="Times New Roman"/>
          <w:color w:val="000000" w:themeColor="text1"/>
          <w:sz w:val="24"/>
          <w:szCs w:val="24"/>
        </w:rPr>
        <w:t>.</w:t>
      </w:r>
    </w:p>
    <w:p w14:paraId="06053F48" w14:textId="77777777" w:rsidR="002F1E55" w:rsidRPr="002F1E55" w:rsidRDefault="002F1E55" w:rsidP="002F1E55">
      <w:pPr>
        <w:spacing w:after="0" w:line="240" w:lineRule="auto"/>
        <w:jc w:val="both"/>
        <w:rPr>
          <w:rFonts w:ascii="Times New Roman" w:hAnsi="Times New Roman" w:cs="Times New Roman"/>
          <w:color w:val="000000" w:themeColor="text1"/>
          <w:sz w:val="24"/>
          <w:szCs w:val="24"/>
        </w:rPr>
      </w:pPr>
      <w:r w:rsidRPr="002F1E55">
        <w:rPr>
          <w:rFonts w:ascii="Times New Roman" w:hAnsi="Times New Roman" w:cs="Times New Roman"/>
          <w:color w:val="000000" w:themeColor="text1"/>
          <w:sz w:val="24"/>
          <w:szCs w:val="24"/>
        </w:rPr>
        <w:t xml:space="preserve">The datasets on which conclusions </w:t>
      </w:r>
      <w:proofErr w:type="gramStart"/>
      <w:r w:rsidRPr="002F1E55">
        <w:rPr>
          <w:rFonts w:ascii="Times New Roman" w:hAnsi="Times New Roman" w:cs="Times New Roman"/>
          <w:color w:val="000000" w:themeColor="text1"/>
          <w:sz w:val="24"/>
          <w:szCs w:val="24"/>
        </w:rPr>
        <w:t>were made</w:t>
      </w:r>
      <w:proofErr w:type="gramEnd"/>
      <w:r w:rsidRPr="002F1E55">
        <w:rPr>
          <w:rFonts w:ascii="Times New Roman" w:hAnsi="Times New Roman" w:cs="Times New Roman"/>
          <w:color w:val="000000" w:themeColor="text1"/>
          <w:sz w:val="24"/>
          <w:szCs w:val="24"/>
        </w:rPr>
        <w:t xml:space="preserve"> for this study are available on reasonable request. </w:t>
      </w:r>
    </w:p>
    <w:bookmarkEnd w:id="0"/>
    <w:p w14:paraId="12596116" w14:textId="77777777" w:rsidR="002F1E55" w:rsidRPr="002F1E55" w:rsidRDefault="002F1E55" w:rsidP="002F1E55">
      <w:pPr>
        <w:spacing w:after="0" w:line="240" w:lineRule="auto"/>
        <w:jc w:val="both"/>
        <w:rPr>
          <w:rFonts w:ascii="Times New Roman" w:hAnsi="Times New Roman" w:cs="Times New Roman"/>
          <w:color w:val="000000" w:themeColor="text1"/>
          <w:sz w:val="24"/>
          <w:szCs w:val="24"/>
        </w:rPr>
      </w:pPr>
    </w:p>
    <w:p w14:paraId="09EE37C0" w14:textId="77777777" w:rsidR="002F1E55" w:rsidRPr="002F1E55" w:rsidRDefault="002F1E55" w:rsidP="002F1E55">
      <w:pPr>
        <w:spacing w:after="0" w:line="240" w:lineRule="auto"/>
        <w:jc w:val="both"/>
        <w:rPr>
          <w:rFonts w:ascii="Times New Roman" w:hAnsi="Times New Roman" w:cs="Times New Roman"/>
          <w:color w:val="FF0000"/>
          <w:sz w:val="24"/>
          <w:szCs w:val="24"/>
        </w:rPr>
      </w:pPr>
      <w:r w:rsidRPr="002F1E55">
        <w:rPr>
          <w:rFonts w:ascii="Times New Roman" w:hAnsi="Times New Roman" w:cs="Times New Roman"/>
          <w:b/>
          <w:color w:val="000000" w:themeColor="text1"/>
          <w:sz w:val="24"/>
          <w:szCs w:val="24"/>
        </w:rPr>
        <w:t>Citation</w:t>
      </w:r>
      <w:r w:rsidRPr="002F1E55">
        <w:rPr>
          <w:rFonts w:ascii="Times New Roman" w:hAnsi="Times New Roman" w:cs="Times New Roman"/>
          <w:color w:val="FF0000"/>
          <w:sz w:val="24"/>
          <w:szCs w:val="24"/>
        </w:rPr>
        <w:t xml:space="preserve"> </w:t>
      </w:r>
    </w:p>
    <w:p w14:paraId="2A4B7CF7" w14:textId="0B7E6DC1" w:rsidR="002F1E55" w:rsidRPr="002F1E55" w:rsidRDefault="002F1E55" w:rsidP="002F1E55">
      <w:pPr>
        <w:pStyle w:val="NormalWeb"/>
        <w:jc w:val="both"/>
        <w:rPr>
          <w:b/>
          <w:color w:val="000000" w:themeColor="text1"/>
          <w:shd w:val="clear" w:color="auto" w:fill="FFFFFF"/>
        </w:rPr>
      </w:pPr>
      <w:proofErr w:type="spellStart"/>
      <w:r w:rsidRPr="002F1E55">
        <w:t>Okhueleigbe</w:t>
      </w:r>
      <w:proofErr w:type="spellEnd"/>
      <w:r w:rsidRPr="002F1E55">
        <w:t>,</w:t>
      </w:r>
      <w:r w:rsidRPr="002F1E55">
        <w:rPr>
          <w:b/>
        </w:rPr>
        <w:t xml:space="preserve"> </w:t>
      </w:r>
      <w:r w:rsidRPr="002F1E55">
        <w:t xml:space="preserve">O. A. &amp; </w:t>
      </w:r>
      <w:proofErr w:type="spellStart"/>
      <w:r w:rsidRPr="002F1E55">
        <w:rPr>
          <w:rStyle w:val="xs4xyr0"/>
          <w:color w:val="000000" w:themeColor="text1"/>
          <w:shd w:val="clear" w:color="auto" w:fill="FFFFFF"/>
        </w:rPr>
        <w:t>Onuh</w:t>
      </w:r>
      <w:proofErr w:type="spellEnd"/>
      <w:r w:rsidRPr="002F1E55">
        <w:rPr>
          <w:rStyle w:val="xs4xyr0"/>
          <w:color w:val="000000" w:themeColor="text1"/>
          <w:shd w:val="clear" w:color="auto" w:fill="FFFFFF"/>
        </w:rPr>
        <w:t xml:space="preserve">, M. U. (2026). </w:t>
      </w:r>
      <w:r w:rsidRPr="002F1E55">
        <w:rPr>
          <w:color w:val="000000" w:themeColor="text1"/>
          <w:shd w:val="clear" w:color="auto" w:fill="FFFFFF"/>
        </w:rPr>
        <w:t xml:space="preserve">Impact of financial journalism in decoding </w:t>
      </w:r>
      <w:r w:rsidRPr="002F1E55">
        <w:rPr>
          <w:color w:val="000000" w:themeColor="text1"/>
        </w:rPr>
        <w:t xml:space="preserve">mathematical </w:t>
      </w:r>
      <w:r w:rsidRPr="002F1E55">
        <w:rPr>
          <w:color w:val="000000" w:themeColor="text1"/>
          <w:shd w:val="clear" w:color="auto" w:fill="FFFFFF"/>
        </w:rPr>
        <w:t>market trends and navigating volatility for smarter investing in Nigeria</w:t>
      </w:r>
      <w:r w:rsidRPr="002F1E55">
        <w:rPr>
          <w:b/>
          <w:color w:val="000000" w:themeColor="text1"/>
          <w:shd w:val="clear" w:color="auto" w:fill="FFFFFF"/>
        </w:rPr>
        <w:t xml:space="preserve">   </w:t>
      </w:r>
      <w:r w:rsidRPr="002F1E55">
        <w:rPr>
          <w:color w:val="FF0000"/>
        </w:rPr>
        <w:t xml:space="preserve"> </w:t>
      </w:r>
      <w:r w:rsidRPr="002F1E55">
        <w:rPr>
          <w:i/>
          <w:color w:val="000000" w:themeColor="text1"/>
        </w:rPr>
        <w:t>International Journal of Sub-</w:t>
      </w:r>
      <w:r w:rsidRPr="002F1E55">
        <w:rPr>
          <w:i/>
          <w:color w:val="000000" w:themeColor="text1"/>
        </w:rPr>
        <w:tab/>
        <w:t>Saharan African Research,</w:t>
      </w:r>
      <w:r w:rsidRPr="002F1E55">
        <w:rPr>
          <w:color w:val="000000" w:themeColor="text1"/>
        </w:rPr>
        <w:t xml:space="preserve"> 4(1), 00-00</w:t>
      </w:r>
    </w:p>
    <w:p w14:paraId="2D05E8AC" w14:textId="77777777" w:rsidR="002F1E55" w:rsidRPr="002F1E55" w:rsidRDefault="002F1E55" w:rsidP="002F1E55">
      <w:pPr>
        <w:spacing w:line="240" w:lineRule="auto"/>
        <w:jc w:val="both"/>
        <w:rPr>
          <w:rFonts w:ascii="Times New Roman" w:hAnsi="Times New Roman" w:cs="Times New Roman"/>
          <w:color w:val="000000" w:themeColor="text1"/>
          <w:sz w:val="24"/>
          <w:szCs w:val="24"/>
        </w:rPr>
      </w:pPr>
    </w:p>
    <w:p w14:paraId="56BBD943" w14:textId="54E99DED" w:rsidR="002F1E55" w:rsidRPr="002F1E55" w:rsidRDefault="002F1E55" w:rsidP="002F1E55">
      <w:pPr>
        <w:pStyle w:val="Heading3"/>
        <w:spacing w:line="240" w:lineRule="auto"/>
        <w:jc w:val="both"/>
        <w:rPr>
          <w:rFonts w:ascii="Times New Roman" w:hAnsi="Times New Roman" w:cs="Times New Roman"/>
          <w:b/>
          <w:color w:val="auto"/>
          <w:sz w:val="24"/>
          <w:szCs w:val="24"/>
        </w:rPr>
      </w:pPr>
      <w:r w:rsidRPr="002F1E55">
        <w:rPr>
          <w:rFonts w:ascii="Times New Roman" w:hAnsi="Times New Roman" w:cs="Times New Roman"/>
          <w:b/>
          <w:color w:val="auto"/>
          <w:sz w:val="24"/>
          <w:szCs w:val="24"/>
        </w:rPr>
        <w:t>REFERENCES</w:t>
      </w:r>
    </w:p>
    <w:p w14:paraId="7F8AC3D1" w14:textId="77777777" w:rsidR="002F1E55" w:rsidRPr="002F1E55" w:rsidRDefault="002F1E55" w:rsidP="002F1E55">
      <w:pPr>
        <w:pStyle w:val="NormalWeb"/>
        <w:spacing w:before="0" w:beforeAutospacing="0" w:after="0" w:afterAutospacing="0"/>
        <w:jc w:val="both"/>
      </w:pPr>
      <w:proofErr w:type="spellStart"/>
      <w:r w:rsidRPr="002F1E55">
        <w:t>Adeyeye</w:t>
      </w:r>
      <w:proofErr w:type="spellEnd"/>
      <w:r w:rsidRPr="002F1E55">
        <w:t xml:space="preserve">, B. K., </w:t>
      </w:r>
      <w:proofErr w:type="spellStart"/>
      <w:r w:rsidRPr="002F1E55">
        <w:t>Ibitayo</w:t>
      </w:r>
      <w:proofErr w:type="spellEnd"/>
      <w:r w:rsidRPr="002F1E55">
        <w:t xml:space="preserve">, O., </w:t>
      </w:r>
      <w:proofErr w:type="spellStart"/>
      <w:r w:rsidRPr="002F1E55">
        <w:t>Adesina</w:t>
      </w:r>
      <w:proofErr w:type="spellEnd"/>
      <w:r w:rsidRPr="002F1E55">
        <w:t xml:space="preserve">, E., </w:t>
      </w:r>
      <w:proofErr w:type="spellStart"/>
      <w:r w:rsidRPr="002F1E55">
        <w:t>Yartey</w:t>
      </w:r>
      <w:proofErr w:type="spellEnd"/>
      <w:r w:rsidRPr="002F1E55">
        <w:t>, D., &amp; Ben-</w:t>
      </w:r>
      <w:proofErr w:type="spellStart"/>
      <w:r w:rsidRPr="002F1E55">
        <w:t>Enukora</w:t>
      </w:r>
      <w:proofErr w:type="spellEnd"/>
      <w:r w:rsidRPr="002F1E55">
        <w:t xml:space="preserve">, C. (2021). Exploring the </w:t>
      </w:r>
    </w:p>
    <w:p w14:paraId="09871906" w14:textId="77777777" w:rsidR="002F1E55" w:rsidRPr="002F1E55" w:rsidRDefault="002F1E55" w:rsidP="002F1E55">
      <w:pPr>
        <w:pStyle w:val="NormalWeb"/>
        <w:spacing w:before="0" w:beforeAutospacing="0" w:after="0" w:afterAutospacing="0"/>
        <w:ind w:firstLine="720"/>
        <w:jc w:val="both"/>
      </w:pPr>
      <w:r w:rsidRPr="002F1E55">
        <w:t xml:space="preserve">CSR influence on brand patronage in Nigeria. </w:t>
      </w:r>
      <w:r w:rsidRPr="002F1E55">
        <w:rPr>
          <w:i/>
          <w:iCs/>
        </w:rPr>
        <w:t>Covenant Journal of Communication</w:t>
      </w:r>
      <w:r w:rsidRPr="002F1E55">
        <w:t xml:space="preserve">, </w:t>
      </w:r>
      <w:r w:rsidRPr="002F1E55">
        <w:rPr>
          <w:i/>
          <w:iCs/>
        </w:rPr>
        <w:t>8</w:t>
      </w:r>
      <w:r w:rsidRPr="002F1E55">
        <w:t xml:space="preserve">(2), </w:t>
      </w:r>
    </w:p>
    <w:p w14:paraId="1ED7A478" w14:textId="77777777" w:rsidR="002F1E55" w:rsidRPr="002F1E55" w:rsidRDefault="002F1E55" w:rsidP="002F1E55">
      <w:pPr>
        <w:pStyle w:val="NormalWeb"/>
        <w:spacing w:before="0" w:beforeAutospacing="0" w:after="0" w:afterAutospacing="0"/>
        <w:ind w:firstLine="720"/>
        <w:jc w:val="both"/>
      </w:pPr>
      <w:r w:rsidRPr="002F1E55">
        <w:t>1–18.</w:t>
      </w:r>
    </w:p>
    <w:p w14:paraId="51CD464A" w14:textId="77777777" w:rsidR="002F1E55" w:rsidRPr="002F1E55" w:rsidRDefault="002F1E55" w:rsidP="002F1E55">
      <w:pPr>
        <w:pStyle w:val="NormalWeb"/>
        <w:spacing w:before="0" w:beforeAutospacing="0" w:after="0" w:afterAutospacing="0"/>
        <w:jc w:val="both"/>
      </w:pPr>
    </w:p>
    <w:p w14:paraId="4B0E75A6" w14:textId="77777777" w:rsidR="002F1E55" w:rsidRPr="002F1E55" w:rsidRDefault="002F1E55" w:rsidP="002F1E55">
      <w:pPr>
        <w:pStyle w:val="NormalWeb"/>
        <w:spacing w:before="0" w:beforeAutospacing="0" w:after="0" w:afterAutospacing="0"/>
        <w:jc w:val="both"/>
      </w:pPr>
      <w:proofErr w:type="spellStart"/>
      <w:r w:rsidRPr="002F1E55">
        <w:t>Akerlof</w:t>
      </w:r>
      <w:proofErr w:type="spellEnd"/>
      <w:r w:rsidRPr="002F1E55">
        <w:t xml:space="preserve">, G. A. (1970). The market for "lemons": Quality uncertainty and the market mechanism. </w:t>
      </w:r>
    </w:p>
    <w:p w14:paraId="04C4494F" w14:textId="77777777" w:rsidR="002F1E55" w:rsidRPr="002F1E55" w:rsidRDefault="002F1E55" w:rsidP="002F1E55">
      <w:pPr>
        <w:pStyle w:val="NormalWeb"/>
        <w:spacing w:before="0" w:beforeAutospacing="0" w:after="0" w:afterAutospacing="0"/>
        <w:ind w:firstLine="720"/>
        <w:jc w:val="both"/>
      </w:pPr>
      <w:r w:rsidRPr="002F1E55">
        <w:rPr>
          <w:i/>
          <w:iCs/>
        </w:rPr>
        <w:t>The Quarterly Journal of Economics</w:t>
      </w:r>
      <w:r w:rsidRPr="002F1E55">
        <w:t xml:space="preserve">, </w:t>
      </w:r>
      <w:r w:rsidRPr="002F1E55">
        <w:rPr>
          <w:i/>
          <w:iCs/>
        </w:rPr>
        <w:t>84</w:t>
      </w:r>
      <w:r w:rsidRPr="002F1E55">
        <w:t>(3), 488–500</w:t>
      </w:r>
    </w:p>
    <w:p w14:paraId="793D13AB" w14:textId="77777777" w:rsidR="002F1E55" w:rsidRPr="002F1E55" w:rsidRDefault="002F1E55" w:rsidP="002F1E55">
      <w:pPr>
        <w:pStyle w:val="NormalWeb"/>
        <w:spacing w:before="0" w:beforeAutospacing="0" w:after="0" w:afterAutospacing="0"/>
        <w:jc w:val="both"/>
      </w:pPr>
    </w:p>
    <w:p w14:paraId="37287B43" w14:textId="77777777" w:rsidR="002F1E55" w:rsidRPr="002F1E55" w:rsidRDefault="002F1E55" w:rsidP="002F1E55">
      <w:pPr>
        <w:pStyle w:val="NormalWeb"/>
        <w:spacing w:before="0" w:beforeAutospacing="0" w:after="0" w:afterAutospacing="0"/>
        <w:jc w:val="both"/>
      </w:pPr>
      <w:proofErr w:type="spellStart"/>
      <w:r w:rsidRPr="002F1E55">
        <w:t>Amatu</w:t>
      </w:r>
      <w:proofErr w:type="spellEnd"/>
      <w:r w:rsidRPr="002F1E55">
        <w:t xml:space="preserve">, J. O., &amp; </w:t>
      </w:r>
      <w:proofErr w:type="spellStart"/>
      <w:r w:rsidRPr="002F1E55">
        <w:t>Nwafor</w:t>
      </w:r>
      <w:proofErr w:type="spellEnd"/>
      <w:r w:rsidRPr="002F1E55">
        <w:t xml:space="preserve">, K. A. (2021). Ethics and accuracy in digital journalism: A study of </w:t>
      </w:r>
    </w:p>
    <w:p w14:paraId="270D81CC" w14:textId="77777777" w:rsidR="002F1E55" w:rsidRPr="002F1E55" w:rsidRDefault="002F1E55" w:rsidP="002F1E55">
      <w:pPr>
        <w:pStyle w:val="NormalWeb"/>
        <w:spacing w:before="0" w:beforeAutospacing="0" w:after="0" w:afterAutospacing="0"/>
        <w:ind w:firstLine="720"/>
        <w:jc w:val="both"/>
      </w:pPr>
      <w:r w:rsidRPr="002F1E55">
        <w:t xml:space="preserve">Nigerian media practitioners. </w:t>
      </w:r>
      <w:r w:rsidRPr="002F1E55">
        <w:rPr>
          <w:i/>
          <w:iCs/>
        </w:rPr>
        <w:t>Journal of Media and Communication Studies</w:t>
      </w:r>
      <w:r w:rsidRPr="002F1E55">
        <w:t xml:space="preserve">, </w:t>
      </w:r>
      <w:r w:rsidRPr="002F1E55">
        <w:rPr>
          <w:i/>
          <w:iCs/>
        </w:rPr>
        <w:t>13</w:t>
      </w:r>
      <w:r w:rsidRPr="002F1E55">
        <w:t>(2), 45–</w:t>
      </w:r>
    </w:p>
    <w:p w14:paraId="4C393B63" w14:textId="4FAA8239" w:rsidR="002F1E55" w:rsidRDefault="002F1E55" w:rsidP="002F1E55">
      <w:pPr>
        <w:pStyle w:val="NormalWeb"/>
        <w:spacing w:before="0" w:beforeAutospacing="0" w:after="0" w:afterAutospacing="0"/>
        <w:ind w:firstLine="720"/>
        <w:jc w:val="both"/>
      </w:pPr>
      <w:r w:rsidRPr="002F1E55">
        <w:t>56.</w:t>
      </w:r>
    </w:p>
    <w:p w14:paraId="5B52A031" w14:textId="69A35F45" w:rsidR="00C93239" w:rsidRPr="00C93239" w:rsidRDefault="00C93239" w:rsidP="00C93239">
      <w:pPr>
        <w:pStyle w:val="NormalWeb"/>
        <w:spacing w:before="0" w:beforeAutospacing="0" w:after="0" w:afterAutospacing="0"/>
        <w:jc w:val="both"/>
        <w:rPr>
          <w:color w:val="3333FF"/>
        </w:rPr>
      </w:pPr>
      <w:proofErr w:type="spellStart"/>
      <w:r w:rsidRPr="00C93239">
        <w:rPr>
          <w:color w:val="3333FF"/>
        </w:rPr>
        <w:t>Chibuwe</w:t>
      </w:r>
      <w:proofErr w:type="spellEnd"/>
      <w:r w:rsidRPr="00C93239">
        <w:rPr>
          <w:color w:val="3333FF"/>
        </w:rPr>
        <w:t xml:space="preserve">, A. &amp; </w:t>
      </w:r>
      <w:proofErr w:type="spellStart"/>
      <w:r w:rsidRPr="00C93239">
        <w:rPr>
          <w:b/>
          <w:color w:val="3333FF"/>
        </w:rPr>
        <w:t>Nwafor</w:t>
      </w:r>
      <w:proofErr w:type="spellEnd"/>
      <w:r w:rsidRPr="00C93239">
        <w:rPr>
          <w:b/>
          <w:color w:val="3333FF"/>
        </w:rPr>
        <w:t>, K. A.</w:t>
      </w:r>
      <w:r w:rsidRPr="00C93239">
        <w:rPr>
          <w:color w:val="3333FF"/>
        </w:rPr>
        <w:t xml:space="preserve"> (2014). Ethical Journalism </w:t>
      </w:r>
      <w:proofErr w:type="gramStart"/>
      <w:r w:rsidRPr="00C93239">
        <w:rPr>
          <w:color w:val="3333FF"/>
        </w:rPr>
        <w:t xml:space="preserve">in a Politically and Economically </w:t>
      </w:r>
      <w:r w:rsidRPr="00C93239">
        <w:rPr>
          <w:color w:val="3333FF"/>
        </w:rPr>
        <w:tab/>
        <w:t>Limping</w:t>
      </w:r>
      <w:proofErr w:type="gramEnd"/>
      <w:r w:rsidRPr="00C93239">
        <w:rPr>
          <w:color w:val="3333FF"/>
        </w:rPr>
        <w:t xml:space="preserve"> Post 2000 Zimbabwean Society: Challenges and Prospects. </w:t>
      </w:r>
      <w:r w:rsidRPr="00C93239">
        <w:rPr>
          <w:bCs/>
          <w:i/>
          <w:color w:val="3333FF"/>
        </w:rPr>
        <w:t>Africa Media &amp;</w:t>
      </w:r>
      <w:r w:rsidRPr="00C93239">
        <w:rPr>
          <w:bCs/>
          <w:i/>
          <w:color w:val="3333FF"/>
        </w:rPr>
        <w:tab/>
        <w:t>Democracy Journal 1(1), 103-121.</w:t>
      </w:r>
    </w:p>
    <w:p w14:paraId="4AA81B5B" w14:textId="77777777" w:rsidR="002F1E55" w:rsidRPr="002F1E55" w:rsidRDefault="002F1E55" w:rsidP="002F1E55">
      <w:pPr>
        <w:pStyle w:val="NormalWeb"/>
        <w:spacing w:before="0" w:beforeAutospacing="0" w:after="0" w:afterAutospacing="0"/>
        <w:jc w:val="both"/>
      </w:pPr>
    </w:p>
    <w:p w14:paraId="2E2E5C75" w14:textId="77777777" w:rsidR="002F1E55" w:rsidRPr="002F1E55" w:rsidRDefault="002F1E55" w:rsidP="002F1E55">
      <w:pPr>
        <w:pStyle w:val="NormalWeb"/>
        <w:spacing w:before="0" w:beforeAutospacing="0" w:after="0" w:afterAutospacing="0"/>
        <w:jc w:val="both"/>
      </w:pPr>
      <w:r w:rsidRPr="002F1E55">
        <w:t xml:space="preserve">David, S. (2016). Framing of the 2016 economic recession by selected Nigerian newspapers. </w:t>
      </w:r>
    </w:p>
    <w:p w14:paraId="439DCBA5" w14:textId="77777777" w:rsidR="002F1E55" w:rsidRPr="002F1E55" w:rsidRDefault="002F1E55" w:rsidP="002F1E55">
      <w:pPr>
        <w:pStyle w:val="NormalWeb"/>
        <w:spacing w:before="0" w:beforeAutospacing="0" w:after="0" w:afterAutospacing="0"/>
        <w:ind w:firstLine="720"/>
        <w:jc w:val="both"/>
        <w:rPr>
          <w:i/>
          <w:iCs/>
        </w:rPr>
      </w:pPr>
      <w:r w:rsidRPr="002F1E55">
        <w:rPr>
          <w:i/>
          <w:iCs/>
        </w:rPr>
        <w:t xml:space="preserve">International Journal of International Relations, Media and Mass Communication </w:t>
      </w:r>
    </w:p>
    <w:p w14:paraId="179A5C4D" w14:textId="77777777" w:rsidR="002F1E55" w:rsidRPr="002F1E55" w:rsidRDefault="002F1E55" w:rsidP="002F1E55">
      <w:pPr>
        <w:pStyle w:val="NormalWeb"/>
        <w:spacing w:before="0" w:beforeAutospacing="0" w:after="0" w:afterAutospacing="0"/>
        <w:ind w:firstLine="720"/>
        <w:jc w:val="both"/>
      </w:pPr>
      <w:r w:rsidRPr="002F1E55">
        <w:rPr>
          <w:i/>
          <w:iCs/>
        </w:rPr>
        <w:lastRenderedPageBreak/>
        <w:t>Studies</w:t>
      </w:r>
      <w:r w:rsidRPr="002F1E55">
        <w:t xml:space="preserve">, </w:t>
      </w:r>
      <w:r w:rsidRPr="002F1E55">
        <w:rPr>
          <w:i/>
          <w:iCs/>
        </w:rPr>
        <w:t>3</w:t>
      </w:r>
      <w:r w:rsidRPr="002F1E55">
        <w:t>(2), 24–36.</w:t>
      </w:r>
    </w:p>
    <w:p w14:paraId="17D3A3E8" w14:textId="77777777" w:rsidR="002F1E55" w:rsidRPr="002F1E55" w:rsidRDefault="002F1E55" w:rsidP="002F1E55">
      <w:pPr>
        <w:pStyle w:val="NormalWeb"/>
        <w:spacing w:before="0" w:beforeAutospacing="0" w:after="0" w:afterAutospacing="0"/>
        <w:jc w:val="both"/>
      </w:pPr>
    </w:p>
    <w:p w14:paraId="2D43BC05" w14:textId="77777777" w:rsidR="002F1E55" w:rsidRPr="002F1E55" w:rsidRDefault="002F1E55" w:rsidP="002F1E55">
      <w:pPr>
        <w:pStyle w:val="NormalWeb"/>
        <w:spacing w:before="0" w:beforeAutospacing="0" w:after="0" w:afterAutospacing="0"/>
        <w:jc w:val="both"/>
      </w:pPr>
      <w:proofErr w:type="spellStart"/>
      <w:r w:rsidRPr="002F1E55">
        <w:t>EFInA</w:t>
      </w:r>
      <w:proofErr w:type="spellEnd"/>
      <w:r w:rsidRPr="002F1E55">
        <w:t xml:space="preserve">. (2020). </w:t>
      </w:r>
      <w:r w:rsidRPr="002F1E55">
        <w:rPr>
          <w:i/>
          <w:iCs/>
        </w:rPr>
        <w:t>Access to financial services in Nigeria 2020 survey</w:t>
      </w:r>
      <w:r w:rsidRPr="002F1E55">
        <w:t xml:space="preserve">. Enhancing Financial </w:t>
      </w:r>
    </w:p>
    <w:p w14:paraId="1A90E343" w14:textId="77777777" w:rsidR="002F1E55" w:rsidRPr="002F1E55" w:rsidRDefault="002F1E55" w:rsidP="002F1E55">
      <w:pPr>
        <w:pStyle w:val="NormalWeb"/>
        <w:spacing w:before="0" w:beforeAutospacing="0" w:after="0" w:afterAutospacing="0"/>
        <w:ind w:firstLine="720"/>
        <w:jc w:val="both"/>
      </w:pPr>
      <w:r w:rsidRPr="002F1E55">
        <w:t xml:space="preserve">Innovation &amp; Access. </w:t>
      </w:r>
      <w:hyperlink r:id="rId8" w:tgtFrame="_blank" w:history="1">
        <w:r w:rsidRPr="002F1E55">
          <w:rPr>
            <w:rStyle w:val="Hyperlink"/>
            <w:rFonts w:eastAsiaTheme="majorEastAsia"/>
          </w:rPr>
          <w:t>https://www.efina.org.ng/publication/access-to-financial-services-in-nigeria-2020-survey/</w:t>
        </w:r>
      </w:hyperlink>
    </w:p>
    <w:p w14:paraId="436B33D7" w14:textId="77777777" w:rsidR="002F1E55" w:rsidRPr="002F1E55" w:rsidRDefault="002F1E55" w:rsidP="002F1E55">
      <w:pPr>
        <w:pStyle w:val="NormalWeb"/>
        <w:spacing w:before="0" w:beforeAutospacing="0" w:after="0" w:afterAutospacing="0"/>
        <w:jc w:val="both"/>
      </w:pPr>
    </w:p>
    <w:p w14:paraId="02B0A948" w14:textId="77777777" w:rsidR="002F1E55" w:rsidRPr="002F1E55" w:rsidRDefault="002F1E55" w:rsidP="002F1E55">
      <w:pPr>
        <w:pStyle w:val="NormalWeb"/>
        <w:spacing w:before="0" w:beforeAutospacing="0" w:after="0" w:afterAutospacing="0"/>
        <w:jc w:val="both"/>
      </w:pPr>
      <w:proofErr w:type="spellStart"/>
      <w:r w:rsidRPr="002F1E55">
        <w:t>Ekpe</w:t>
      </w:r>
      <w:proofErr w:type="spellEnd"/>
      <w:r w:rsidRPr="002F1E55">
        <w:t xml:space="preserve">, M. C. (2014). The effect of financial reporting on investment decisions in Nigeria: A case </w:t>
      </w:r>
    </w:p>
    <w:p w14:paraId="4E5AF164" w14:textId="77777777" w:rsidR="002F1E55" w:rsidRPr="002F1E55" w:rsidRDefault="002F1E55" w:rsidP="002F1E55">
      <w:pPr>
        <w:pStyle w:val="NormalWeb"/>
        <w:spacing w:before="0" w:beforeAutospacing="0" w:after="0" w:afterAutospacing="0"/>
        <w:ind w:firstLine="720"/>
        <w:jc w:val="both"/>
      </w:pPr>
      <w:proofErr w:type="gramStart"/>
      <w:r w:rsidRPr="002F1E55">
        <w:t>study</w:t>
      </w:r>
      <w:proofErr w:type="gramEnd"/>
      <w:r w:rsidRPr="002F1E55">
        <w:t xml:space="preserve"> of </w:t>
      </w:r>
      <w:proofErr w:type="spellStart"/>
      <w:r w:rsidRPr="002F1E55">
        <w:t>Oando</w:t>
      </w:r>
      <w:proofErr w:type="spellEnd"/>
      <w:r w:rsidRPr="002F1E55">
        <w:t xml:space="preserve"> Plc and Total Plc. </w:t>
      </w:r>
      <w:r w:rsidRPr="002F1E55">
        <w:rPr>
          <w:i/>
          <w:iCs/>
        </w:rPr>
        <w:t>Research Journal of Finance and Accounting</w:t>
      </w:r>
      <w:r w:rsidRPr="002F1E55">
        <w:t xml:space="preserve">, </w:t>
      </w:r>
      <w:r w:rsidRPr="002F1E55">
        <w:rPr>
          <w:i/>
          <w:iCs/>
        </w:rPr>
        <w:t>5</w:t>
      </w:r>
      <w:r w:rsidRPr="002F1E55">
        <w:t xml:space="preserve">(8), </w:t>
      </w:r>
    </w:p>
    <w:p w14:paraId="11EB790D" w14:textId="77777777" w:rsidR="002F1E55" w:rsidRPr="002F1E55" w:rsidRDefault="002F1E55" w:rsidP="002F1E55">
      <w:pPr>
        <w:pStyle w:val="NormalWeb"/>
        <w:spacing w:before="0" w:beforeAutospacing="0" w:after="0" w:afterAutospacing="0"/>
        <w:ind w:firstLine="720"/>
        <w:jc w:val="both"/>
      </w:pPr>
      <w:r w:rsidRPr="002F1E55">
        <w:t>121–129.</w:t>
      </w:r>
    </w:p>
    <w:p w14:paraId="118FAB89" w14:textId="77777777" w:rsidR="002F1E55" w:rsidRPr="002F1E55" w:rsidRDefault="002F1E55" w:rsidP="002F1E55">
      <w:pPr>
        <w:pStyle w:val="NormalWeb"/>
        <w:spacing w:before="0" w:beforeAutospacing="0" w:after="0" w:afterAutospacing="0"/>
        <w:jc w:val="both"/>
      </w:pPr>
    </w:p>
    <w:p w14:paraId="4FB46901" w14:textId="77777777" w:rsidR="002F1E55" w:rsidRPr="002F1E55" w:rsidRDefault="002F1E55" w:rsidP="002F1E55">
      <w:pPr>
        <w:pStyle w:val="NormalWeb"/>
        <w:spacing w:before="0" w:beforeAutospacing="0" w:after="0" w:afterAutospacing="0"/>
        <w:jc w:val="both"/>
        <w:rPr>
          <w:i/>
          <w:iCs/>
        </w:rPr>
      </w:pPr>
      <w:proofErr w:type="spellStart"/>
      <w:r w:rsidRPr="002F1E55">
        <w:t>Entman</w:t>
      </w:r>
      <w:proofErr w:type="spellEnd"/>
      <w:r w:rsidRPr="002F1E55">
        <w:t xml:space="preserve">, R. M. (1993). Framing: Toward a clarification of a fractured paradigm. </w:t>
      </w:r>
      <w:r w:rsidRPr="002F1E55">
        <w:rPr>
          <w:i/>
          <w:iCs/>
        </w:rPr>
        <w:t xml:space="preserve">Journal of </w:t>
      </w:r>
    </w:p>
    <w:p w14:paraId="572D3B15" w14:textId="77777777" w:rsidR="002F1E55" w:rsidRPr="002F1E55" w:rsidRDefault="002F1E55" w:rsidP="002F1E55">
      <w:pPr>
        <w:pStyle w:val="NormalWeb"/>
        <w:spacing w:before="0" w:beforeAutospacing="0" w:after="0" w:afterAutospacing="0"/>
        <w:ind w:firstLine="720"/>
        <w:jc w:val="both"/>
      </w:pPr>
      <w:r w:rsidRPr="002F1E55">
        <w:rPr>
          <w:i/>
          <w:iCs/>
        </w:rPr>
        <w:t>Communication</w:t>
      </w:r>
      <w:r w:rsidRPr="002F1E55">
        <w:t xml:space="preserve">, </w:t>
      </w:r>
      <w:r w:rsidRPr="002F1E55">
        <w:rPr>
          <w:i/>
          <w:iCs/>
        </w:rPr>
        <w:t>43</w:t>
      </w:r>
      <w:r w:rsidRPr="002F1E55">
        <w:t>(4), 51–58.</w:t>
      </w:r>
    </w:p>
    <w:p w14:paraId="7D4067CC" w14:textId="77777777" w:rsidR="002F1E55" w:rsidRPr="002F1E55" w:rsidRDefault="002F1E55" w:rsidP="002F1E55">
      <w:pPr>
        <w:pStyle w:val="NormalWeb"/>
        <w:spacing w:before="0" w:beforeAutospacing="0" w:after="0" w:afterAutospacing="0"/>
        <w:jc w:val="both"/>
      </w:pPr>
    </w:p>
    <w:p w14:paraId="2ADAEEC7" w14:textId="77777777" w:rsidR="002F1E55" w:rsidRPr="002F1E55" w:rsidRDefault="002F1E55" w:rsidP="002F1E55">
      <w:pPr>
        <w:pStyle w:val="NormalWeb"/>
        <w:spacing w:before="0" w:beforeAutospacing="0" w:after="0" w:afterAutospacing="0"/>
        <w:jc w:val="both"/>
      </w:pPr>
      <w:r w:rsidRPr="002F1E55">
        <w:t xml:space="preserve">Hull, J. C. (2018). </w:t>
      </w:r>
      <w:r w:rsidRPr="002F1E55">
        <w:rPr>
          <w:rStyle w:val="citation-4"/>
          <w:i/>
          <w:iCs/>
        </w:rPr>
        <w:t>Options, futures, and other derivatives</w:t>
      </w:r>
      <w:r w:rsidRPr="002F1E55">
        <w:rPr>
          <w:rStyle w:val="citation-4"/>
        </w:rPr>
        <w:t xml:space="preserve"> (10th </w:t>
      </w:r>
      <w:proofErr w:type="gramStart"/>
      <w:r w:rsidRPr="002F1E55">
        <w:rPr>
          <w:rStyle w:val="citation-4"/>
        </w:rPr>
        <w:t>ed</w:t>
      </w:r>
      <w:proofErr w:type="gramEnd"/>
      <w:r w:rsidRPr="002F1E55">
        <w:rPr>
          <w:rStyle w:val="citation-4"/>
        </w:rPr>
        <w:t>.). Pearson Education.</w:t>
      </w:r>
    </w:p>
    <w:p w14:paraId="2C0710E6" w14:textId="77777777" w:rsidR="002F1E55" w:rsidRPr="002F1E55" w:rsidRDefault="002F1E55" w:rsidP="002F1E55">
      <w:pPr>
        <w:pStyle w:val="NormalWeb"/>
        <w:spacing w:before="0" w:beforeAutospacing="0" w:after="0" w:afterAutospacing="0"/>
        <w:jc w:val="both"/>
      </w:pPr>
    </w:p>
    <w:p w14:paraId="262021C5" w14:textId="77777777" w:rsidR="002F1E55" w:rsidRPr="002F1E55" w:rsidRDefault="002F1E55" w:rsidP="002F1E55">
      <w:pPr>
        <w:pStyle w:val="NormalWeb"/>
        <w:spacing w:before="0" w:beforeAutospacing="0" w:after="0" w:afterAutospacing="0"/>
        <w:jc w:val="both"/>
      </w:pPr>
      <w:proofErr w:type="spellStart"/>
      <w:r w:rsidRPr="002F1E55">
        <w:t>Ikusemiju</w:t>
      </w:r>
      <w:proofErr w:type="spellEnd"/>
      <w:r w:rsidRPr="002F1E55">
        <w:t xml:space="preserve">, A. A., &amp; </w:t>
      </w:r>
      <w:proofErr w:type="spellStart"/>
      <w:r w:rsidRPr="002F1E55">
        <w:t>Ekwueme</w:t>
      </w:r>
      <w:proofErr w:type="spellEnd"/>
      <w:r w:rsidRPr="002F1E55">
        <w:t xml:space="preserve">, A. C. (2020). Newspaper coverage of the Economic and </w:t>
      </w:r>
    </w:p>
    <w:p w14:paraId="39BC50B8" w14:textId="77777777" w:rsidR="002F1E55" w:rsidRPr="002F1E55" w:rsidRDefault="002F1E55" w:rsidP="002F1E55">
      <w:pPr>
        <w:pStyle w:val="NormalWeb"/>
        <w:spacing w:before="0" w:beforeAutospacing="0" w:after="0" w:afterAutospacing="0"/>
        <w:ind w:firstLine="720"/>
        <w:jc w:val="both"/>
      </w:pPr>
      <w:r w:rsidRPr="002F1E55">
        <w:t xml:space="preserve">Financial Crimes Commission (EFCC) and the war against corruption in Nigeria. </w:t>
      </w:r>
    </w:p>
    <w:p w14:paraId="087167A2" w14:textId="77777777" w:rsidR="002F1E55" w:rsidRPr="002F1E55" w:rsidRDefault="002F1E55" w:rsidP="002F1E55">
      <w:pPr>
        <w:pStyle w:val="NormalWeb"/>
        <w:spacing w:before="0" w:beforeAutospacing="0" w:after="0" w:afterAutospacing="0"/>
        <w:ind w:firstLine="720"/>
        <w:jc w:val="both"/>
      </w:pPr>
      <w:r w:rsidRPr="002F1E55">
        <w:rPr>
          <w:i/>
          <w:iCs/>
        </w:rPr>
        <w:t>International Journal of Communication</w:t>
      </w:r>
      <w:r w:rsidRPr="002F1E55">
        <w:t xml:space="preserve">, </w:t>
      </w:r>
      <w:r w:rsidRPr="002F1E55">
        <w:rPr>
          <w:i/>
          <w:iCs/>
        </w:rPr>
        <w:t>23</w:t>
      </w:r>
      <w:r w:rsidRPr="002F1E55">
        <w:t>, 112–126.</w:t>
      </w:r>
    </w:p>
    <w:p w14:paraId="01A15B97" w14:textId="77777777" w:rsidR="002F1E55" w:rsidRPr="002F1E55" w:rsidRDefault="002F1E55" w:rsidP="002F1E55">
      <w:pPr>
        <w:pStyle w:val="NormalWeb"/>
        <w:spacing w:before="0" w:beforeAutospacing="0" w:after="0" w:afterAutospacing="0"/>
        <w:jc w:val="both"/>
      </w:pPr>
    </w:p>
    <w:p w14:paraId="26436A00" w14:textId="77777777" w:rsidR="002F1E55" w:rsidRPr="002F1E55" w:rsidRDefault="002F1E55" w:rsidP="002F1E55">
      <w:pPr>
        <w:pStyle w:val="NormalWeb"/>
        <w:spacing w:before="0" w:beforeAutospacing="0" w:after="0" w:afterAutospacing="0"/>
        <w:jc w:val="both"/>
      </w:pPr>
      <w:proofErr w:type="spellStart"/>
      <w:r w:rsidRPr="002F1E55">
        <w:t>Kahneman</w:t>
      </w:r>
      <w:proofErr w:type="spellEnd"/>
      <w:r w:rsidRPr="002F1E55">
        <w:t xml:space="preserve">, D. (2011). </w:t>
      </w:r>
      <w:r w:rsidRPr="002F1E55">
        <w:rPr>
          <w:i/>
          <w:iCs/>
        </w:rPr>
        <w:t>Thinking, fast and slow</w:t>
      </w:r>
      <w:r w:rsidRPr="002F1E55">
        <w:t>. Farrar, Straus and Giroux.</w:t>
      </w:r>
    </w:p>
    <w:p w14:paraId="03465A0C" w14:textId="77777777" w:rsidR="002F1E55" w:rsidRPr="002F1E55" w:rsidRDefault="002F1E55" w:rsidP="002F1E55">
      <w:pPr>
        <w:pStyle w:val="NormalWeb"/>
        <w:spacing w:before="0" w:beforeAutospacing="0" w:after="0" w:afterAutospacing="0"/>
        <w:jc w:val="both"/>
      </w:pPr>
    </w:p>
    <w:p w14:paraId="3CF92762" w14:textId="77777777" w:rsidR="002F1E55" w:rsidRPr="002F1E55" w:rsidRDefault="002F1E55" w:rsidP="002F1E55">
      <w:pPr>
        <w:pStyle w:val="NormalWeb"/>
        <w:spacing w:before="0" w:beforeAutospacing="0" w:after="0" w:afterAutospacing="0"/>
        <w:jc w:val="both"/>
        <w:rPr>
          <w:rStyle w:val="Emphasis"/>
        </w:rPr>
      </w:pPr>
      <w:r w:rsidRPr="002F1E55">
        <w:t xml:space="preserve">Mandelbrot, B. B., &amp; Hudson, R. L. (2004). </w:t>
      </w:r>
      <w:r w:rsidRPr="002F1E55">
        <w:rPr>
          <w:rStyle w:val="Emphasis"/>
        </w:rPr>
        <w:t>The (</w:t>
      </w:r>
      <w:proofErr w:type="spellStart"/>
      <w:r w:rsidRPr="002F1E55">
        <w:rPr>
          <w:rStyle w:val="Emphasis"/>
        </w:rPr>
        <w:t>mis</w:t>
      </w:r>
      <w:proofErr w:type="spellEnd"/>
      <w:r w:rsidRPr="002F1E55">
        <w:rPr>
          <w:rStyle w:val="Emphasis"/>
        </w:rPr>
        <w:t xml:space="preserve">)behavior of markets: A fractal view of risk, </w:t>
      </w:r>
    </w:p>
    <w:p w14:paraId="3D68B275" w14:textId="77777777" w:rsidR="002F1E55" w:rsidRPr="002F1E55" w:rsidRDefault="002F1E55" w:rsidP="002F1E55">
      <w:pPr>
        <w:pStyle w:val="NormalWeb"/>
        <w:spacing w:before="0" w:beforeAutospacing="0" w:after="0" w:afterAutospacing="0"/>
        <w:ind w:firstLine="720"/>
        <w:jc w:val="both"/>
      </w:pPr>
      <w:proofErr w:type="gramStart"/>
      <w:r w:rsidRPr="002F1E55">
        <w:rPr>
          <w:rStyle w:val="Emphasis"/>
        </w:rPr>
        <w:t>ruin</w:t>
      </w:r>
      <w:proofErr w:type="gramEnd"/>
      <w:r w:rsidRPr="002F1E55">
        <w:rPr>
          <w:rStyle w:val="Emphasis"/>
        </w:rPr>
        <w:t>, and reward</w:t>
      </w:r>
      <w:r w:rsidRPr="002F1E55">
        <w:t>. Basic Books.</w:t>
      </w:r>
    </w:p>
    <w:p w14:paraId="74930F1D" w14:textId="77777777" w:rsidR="002F1E55" w:rsidRPr="002F1E55" w:rsidRDefault="002F1E55" w:rsidP="002F1E55">
      <w:pPr>
        <w:pStyle w:val="NormalWeb"/>
        <w:spacing w:before="0" w:beforeAutospacing="0" w:after="0" w:afterAutospacing="0"/>
        <w:jc w:val="both"/>
      </w:pPr>
    </w:p>
    <w:p w14:paraId="48B7B8DB" w14:textId="77777777" w:rsidR="002F1E55" w:rsidRPr="002F1E55" w:rsidRDefault="002F1E55" w:rsidP="002F1E55">
      <w:pPr>
        <w:pStyle w:val="NormalWeb"/>
        <w:spacing w:before="0" w:beforeAutospacing="0" w:after="0" w:afterAutospacing="0"/>
        <w:jc w:val="both"/>
      </w:pPr>
      <w:proofErr w:type="spellStart"/>
      <w:r w:rsidRPr="002F1E55">
        <w:t>Mishkin</w:t>
      </w:r>
      <w:proofErr w:type="spellEnd"/>
      <w:r w:rsidRPr="002F1E55">
        <w:t xml:space="preserve">, F. S. (2004). </w:t>
      </w:r>
      <w:r w:rsidRPr="002F1E55">
        <w:rPr>
          <w:i/>
          <w:iCs/>
        </w:rPr>
        <w:t>The economics of money, banking, and financial markets</w:t>
      </w:r>
      <w:r w:rsidRPr="002F1E55">
        <w:t xml:space="preserve"> (</w:t>
      </w:r>
      <w:proofErr w:type="gramStart"/>
      <w:r w:rsidRPr="002F1E55">
        <w:t>7th</w:t>
      </w:r>
      <w:proofErr w:type="gramEnd"/>
      <w:r w:rsidRPr="002F1E55">
        <w:t xml:space="preserve"> ed.). </w:t>
      </w:r>
    </w:p>
    <w:p w14:paraId="4B3B83FF" w14:textId="68EE607B" w:rsidR="002F1E55" w:rsidRDefault="002F1E55" w:rsidP="002F1E55">
      <w:pPr>
        <w:pStyle w:val="NormalWeb"/>
        <w:spacing w:before="0" w:beforeAutospacing="0" w:after="0" w:afterAutospacing="0"/>
        <w:ind w:firstLine="720"/>
        <w:jc w:val="both"/>
      </w:pPr>
      <w:r w:rsidRPr="002F1E55">
        <w:t>Addison-Wesley.</w:t>
      </w:r>
    </w:p>
    <w:p w14:paraId="50DE5516" w14:textId="107306A3" w:rsidR="002F1E55" w:rsidRDefault="005B07B6" w:rsidP="00FC1CE1">
      <w:pPr>
        <w:spacing w:before="240" w:after="180"/>
        <w:jc w:val="both"/>
        <w:rPr>
          <w:rFonts w:ascii="Times New Roman" w:hAnsi="Times New Roman" w:cs="Times New Roman"/>
          <w:color w:val="3333FF"/>
          <w:sz w:val="24"/>
        </w:rPr>
      </w:pPr>
      <w:proofErr w:type="spellStart"/>
      <w:r w:rsidRPr="00FC1CE1">
        <w:rPr>
          <w:rFonts w:ascii="Times New Roman" w:hAnsi="Times New Roman" w:cs="Times New Roman"/>
          <w:b/>
          <w:color w:val="3333FF"/>
          <w:sz w:val="24"/>
        </w:rPr>
        <w:t>Nwafor</w:t>
      </w:r>
      <w:proofErr w:type="spellEnd"/>
      <w:r w:rsidRPr="00FC1CE1">
        <w:rPr>
          <w:rFonts w:ascii="Times New Roman" w:hAnsi="Times New Roman" w:cs="Times New Roman"/>
          <w:b/>
          <w:color w:val="3333FF"/>
          <w:sz w:val="24"/>
        </w:rPr>
        <w:t>, K. A.,</w:t>
      </w:r>
      <w:r w:rsidRPr="00FC1CE1">
        <w:rPr>
          <w:rFonts w:ascii="Times New Roman" w:hAnsi="Times New Roman" w:cs="Times New Roman"/>
          <w:color w:val="3333FF"/>
          <w:sz w:val="24"/>
        </w:rPr>
        <w:t xml:space="preserve"> (2012). Quackery and Professionalism in Modern Journalism: The Nigerian</w:t>
      </w:r>
      <w:r w:rsidRPr="00FC1CE1">
        <w:rPr>
          <w:rFonts w:ascii="Times New Roman" w:hAnsi="Times New Roman" w:cs="Times New Roman"/>
          <w:color w:val="3333FF"/>
          <w:sz w:val="24"/>
        </w:rPr>
        <w:tab/>
      </w:r>
      <w:r w:rsidRPr="00FC1CE1">
        <w:rPr>
          <w:rFonts w:ascii="Times New Roman" w:hAnsi="Times New Roman" w:cs="Times New Roman"/>
          <w:color w:val="3333FF"/>
          <w:sz w:val="24"/>
        </w:rPr>
        <w:tab/>
        <w:t xml:space="preserve">Situation, In </w:t>
      </w:r>
      <w:proofErr w:type="spellStart"/>
      <w:r w:rsidRPr="00FC1CE1">
        <w:rPr>
          <w:rFonts w:ascii="Times New Roman" w:hAnsi="Times New Roman" w:cs="Times New Roman"/>
          <w:color w:val="3333FF"/>
          <w:sz w:val="24"/>
        </w:rPr>
        <w:t>Aliede</w:t>
      </w:r>
      <w:proofErr w:type="spellEnd"/>
      <w:r w:rsidRPr="00FC1CE1">
        <w:rPr>
          <w:rFonts w:ascii="Times New Roman" w:hAnsi="Times New Roman" w:cs="Times New Roman"/>
          <w:color w:val="3333FF"/>
          <w:sz w:val="24"/>
        </w:rPr>
        <w:t xml:space="preserve">, J. E. (Ed.), </w:t>
      </w:r>
      <w:proofErr w:type="gramStart"/>
      <w:r w:rsidRPr="00FC1CE1">
        <w:rPr>
          <w:rFonts w:ascii="Times New Roman" w:hAnsi="Times New Roman" w:cs="Times New Roman"/>
          <w:i/>
          <w:color w:val="3333FF"/>
          <w:sz w:val="24"/>
        </w:rPr>
        <w:t>Today’s</w:t>
      </w:r>
      <w:proofErr w:type="gramEnd"/>
      <w:r w:rsidRPr="00FC1CE1">
        <w:rPr>
          <w:rFonts w:ascii="Times New Roman" w:hAnsi="Times New Roman" w:cs="Times New Roman"/>
          <w:i/>
          <w:color w:val="3333FF"/>
          <w:sz w:val="24"/>
        </w:rPr>
        <w:t xml:space="preserve"> Readings in Mass Communication: Issues, Insights </w:t>
      </w:r>
      <w:r w:rsidRPr="00FC1CE1">
        <w:rPr>
          <w:rFonts w:ascii="Times New Roman" w:hAnsi="Times New Roman" w:cs="Times New Roman"/>
          <w:i/>
          <w:color w:val="3333FF"/>
          <w:sz w:val="24"/>
        </w:rPr>
        <w:tab/>
        <w:t>and Perspectives.</w:t>
      </w:r>
      <w:r w:rsidRPr="00FC1CE1">
        <w:rPr>
          <w:rFonts w:ascii="Times New Roman" w:hAnsi="Times New Roman" w:cs="Times New Roman"/>
          <w:color w:val="3333FF"/>
          <w:sz w:val="24"/>
        </w:rPr>
        <w:t xml:space="preserve"> Pp. 248-256.</w:t>
      </w:r>
    </w:p>
    <w:p w14:paraId="27D25F54" w14:textId="64419948" w:rsidR="009B532D" w:rsidRPr="009B532D" w:rsidRDefault="009B532D" w:rsidP="009B532D">
      <w:pPr>
        <w:spacing w:after="0"/>
        <w:jc w:val="both"/>
        <w:rPr>
          <w:rFonts w:ascii="Times New Roman" w:hAnsi="Times New Roman" w:cs="Times New Roman"/>
          <w:color w:val="3333FF"/>
          <w:sz w:val="24"/>
          <w:u w:val="single"/>
        </w:rPr>
      </w:pPr>
      <w:proofErr w:type="spellStart"/>
      <w:r w:rsidRPr="009B532D">
        <w:rPr>
          <w:rFonts w:ascii="Times New Roman" w:eastAsiaTheme="minorHAnsi" w:hAnsi="Times New Roman" w:cs="Times New Roman"/>
          <w:color w:val="3333FF"/>
          <w:sz w:val="24"/>
          <w:lang w:val="en-US"/>
        </w:rPr>
        <w:t>Nsude</w:t>
      </w:r>
      <w:proofErr w:type="spellEnd"/>
      <w:r w:rsidRPr="009B532D">
        <w:rPr>
          <w:rFonts w:ascii="Times New Roman" w:eastAsiaTheme="minorHAnsi" w:hAnsi="Times New Roman" w:cs="Times New Roman"/>
          <w:color w:val="3333FF"/>
          <w:sz w:val="24"/>
          <w:lang w:val="en-US"/>
        </w:rPr>
        <w:t xml:space="preserve">, I. &amp; </w:t>
      </w:r>
      <w:proofErr w:type="spellStart"/>
      <w:r w:rsidRPr="009B532D">
        <w:rPr>
          <w:rFonts w:ascii="Times New Roman" w:hAnsi="Times New Roman" w:cs="Times New Roman"/>
          <w:b/>
          <w:color w:val="3333FF"/>
          <w:sz w:val="24"/>
        </w:rPr>
        <w:t>Nwafor</w:t>
      </w:r>
      <w:proofErr w:type="spellEnd"/>
      <w:r w:rsidRPr="009B532D">
        <w:rPr>
          <w:rFonts w:ascii="Times New Roman" w:hAnsi="Times New Roman" w:cs="Times New Roman"/>
          <w:b/>
          <w:color w:val="3333FF"/>
          <w:sz w:val="24"/>
        </w:rPr>
        <w:t>, K. A.</w:t>
      </w:r>
      <w:r w:rsidRPr="009B532D">
        <w:rPr>
          <w:rFonts w:ascii="Times New Roman" w:hAnsi="Times New Roman" w:cs="Times New Roman"/>
          <w:color w:val="3333FF"/>
          <w:sz w:val="24"/>
        </w:rPr>
        <w:t xml:space="preserve"> (2016). Environmental Education: A Communication Impact </w:t>
      </w:r>
      <w:r w:rsidRPr="009B532D">
        <w:rPr>
          <w:rFonts w:ascii="Times New Roman" w:hAnsi="Times New Roman" w:cs="Times New Roman"/>
          <w:color w:val="3333FF"/>
          <w:sz w:val="24"/>
        </w:rPr>
        <w:tab/>
      </w:r>
      <w:r w:rsidRPr="009B532D">
        <w:rPr>
          <w:rFonts w:ascii="Times New Roman" w:hAnsi="Times New Roman" w:cs="Times New Roman"/>
          <w:color w:val="3333FF"/>
          <w:sz w:val="24"/>
        </w:rPr>
        <w:tab/>
        <w:t>Analysis.</w:t>
      </w:r>
      <w:r w:rsidRPr="009B532D">
        <w:rPr>
          <w:rFonts w:ascii="Times New Roman" w:hAnsi="Times New Roman" w:cs="Times New Roman"/>
          <w:i/>
          <w:color w:val="3333FF"/>
          <w:sz w:val="24"/>
        </w:rPr>
        <w:t xml:space="preserve"> IDOSR Journal of Communication and English 1(1), 24-44. </w:t>
      </w:r>
      <w:r w:rsidRPr="009B532D">
        <w:rPr>
          <w:rFonts w:ascii="Times New Roman" w:eastAsiaTheme="minorHAnsi" w:hAnsi="Times New Roman" w:cs="Times New Roman"/>
          <w:color w:val="3333FF"/>
          <w:sz w:val="24"/>
          <w:lang w:val="en-US"/>
        </w:rPr>
        <w:t xml:space="preserve">Available online at: </w:t>
      </w:r>
      <w:r w:rsidRPr="009B532D">
        <w:rPr>
          <w:rFonts w:ascii="Times New Roman" w:eastAsiaTheme="minorHAnsi" w:hAnsi="Times New Roman" w:cs="Times New Roman"/>
          <w:color w:val="3333FF"/>
          <w:sz w:val="24"/>
          <w:lang w:val="en-US"/>
        </w:rPr>
        <w:tab/>
      </w:r>
      <w:hyperlink r:id="rId9" w:history="1">
        <w:r w:rsidRPr="009B532D">
          <w:rPr>
            <w:rStyle w:val="Hyperlink"/>
            <w:rFonts w:ascii="Times New Roman" w:hAnsi="Times New Roman" w:cs="Times New Roman"/>
            <w:color w:val="3333FF"/>
            <w:sz w:val="24"/>
          </w:rPr>
          <w:t>https://www.idosr.org/wp-content/uploads/2017/01/IDOSR-JCE-</w:t>
        </w:r>
        <w:r w:rsidRPr="009B532D">
          <w:rPr>
            <w:rStyle w:val="Hyperlink"/>
            <w:rFonts w:ascii="Times New Roman" w:hAnsi="Times New Roman" w:cs="Times New Roman"/>
            <w:color w:val="3333FF"/>
            <w:sz w:val="24"/>
          </w:rPr>
          <w:tab/>
          <w:t>24-44.pdf</w:t>
        </w:r>
      </w:hyperlink>
    </w:p>
    <w:p w14:paraId="7C72FE36" w14:textId="77777777" w:rsidR="002F1E55" w:rsidRPr="002F1E55" w:rsidRDefault="002F1E55" w:rsidP="002F1E55">
      <w:pPr>
        <w:pStyle w:val="NormalWeb"/>
        <w:spacing w:before="0" w:beforeAutospacing="0" w:after="0" w:afterAutospacing="0"/>
        <w:jc w:val="both"/>
      </w:pPr>
      <w:proofErr w:type="spellStart"/>
      <w:r w:rsidRPr="002F1E55">
        <w:t>Obamuyi</w:t>
      </w:r>
      <w:proofErr w:type="spellEnd"/>
      <w:r w:rsidRPr="002F1E55">
        <w:t xml:space="preserve">, T. M. (2013). Factors influencing investment decisions in capital market: A study of </w:t>
      </w:r>
    </w:p>
    <w:p w14:paraId="628F59EC" w14:textId="77777777" w:rsidR="002F1E55" w:rsidRPr="002F1E55" w:rsidRDefault="002F1E55" w:rsidP="002F1E55">
      <w:pPr>
        <w:pStyle w:val="NormalWeb"/>
        <w:spacing w:before="0" w:beforeAutospacing="0" w:after="0" w:afterAutospacing="0"/>
        <w:ind w:firstLine="720"/>
        <w:jc w:val="both"/>
      </w:pPr>
      <w:proofErr w:type="gramStart"/>
      <w:r w:rsidRPr="002F1E55">
        <w:t>individual</w:t>
      </w:r>
      <w:proofErr w:type="gramEnd"/>
      <w:r w:rsidRPr="002F1E55">
        <w:t xml:space="preserve"> investors in Nigeria. </w:t>
      </w:r>
      <w:r w:rsidRPr="002F1E55">
        <w:rPr>
          <w:i/>
          <w:iCs/>
        </w:rPr>
        <w:t>Organizations and Markets in Emerging Economies</w:t>
      </w:r>
      <w:r w:rsidRPr="002F1E55">
        <w:t xml:space="preserve">, </w:t>
      </w:r>
      <w:r w:rsidRPr="002F1E55">
        <w:rPr>
          <w:i/>
          <w:iCs/>
        </w:rPr>
        <w:t>4</w:t>
      </w:r>
      <w:r w:rsidRPr="002F1E55">
        <w:t xml:space="preserve">(1), </w:t>
      </w:r>
    </w:p>
    <w:p w14:paraId="307999C3" w14:textId="77777777" w:rsidR="002F1E55" w:rsidRPr="002F1E55" w:rsidRDefault="002F1E55" w:rsidP="002F1E55">
      <w:pPr>
        <w:pStyle w:val="NormalWeb"/>
        <w:spacing w:before="0" w:beforeAutospacing="0" w:after="0" w:afterAutospacing="0"/>
        <w:ind w:firstLine="720"/>
        <w:jc w:val="both"/>
      </w:pPr>
      <w:r w:rsidRPr="002F1E55">
        <w:t>141–161</w:t>
      </w:r>
    </w:p>
    <w:p w14:paraId="440C9E50" w14:textId="77777777" w:rsidR="002F1E55" w:rsidRPr="002F1E55" w:rsidRDefault="002F1E55" w:rsidP="002F1E55">
      <w:pPr>
        <w:pStyle w:val="NormalWeb"/>
        <w:spacing w:before="0" w:beforeAutospacing="0" w:after="0" w:afterAutospacing="0"/>
        <w:jc w:val="both"/>
      </w:pPr>
    </w:p>
    <w:p w14:paraId="3322400D" w14:textId="77777777" w:rsidR="002F1E55" w:rsidRPr="002F1E55" w:rsidRDefault="002F1E55" w:rsidP="002F1E55">
      <w:pPr>
        <w:pStyle w:val="NormalWeb"/>
        <w:spacing w:before="0" w:beforeAutospacing="0" w:after="0" w:afterAutospacing="0"/>
        <w:jc w:val="both"/>
        <w:rPr>
          <w:i/>
          <w:iCs/>
        </w:rPr>
      </w:pPr>
      <w:proofErr w:type="spellStart"/>
      <w:r w:rsidRPr="002F1E55">
        <w:t>Okhueleigbe</w:t>
      </w:r>
      <w:proofErr w:type="spellEnd"/>
      <w:r w:rsidRPr="002F1E55">
        <w:t xml:space="preserve">, O. A. (2024). </w:t>
      </w:r>
      <w:r w:rsidRPr="002F1E55">
        <w:rPr>
          <w:i/>
          <w:iCs/>
        </w:rPr>
        <w:t xml:space="preserve">Nollywood select satirical films (2018–2022) and the challenge of </w:t>
      </w:r>
    </w:p>
    <w:p w14:paraId="43FFF629" w14:textId="77777777" w:rsidR="002F1E55" w:rsidRPr="002F1E55" w:rsidRDefault="002F1E55" w:rsidP="002F1E55">
      <w:pPr>
        <w:pStyle w:val="NormalWeb"/>
        <w:spacing w:before="0" w:beforeAutospacing="0" w:after="0" w:afterAutospacing="0"/>
        <w:ind w:firstLine="720"/>
        <w:jc w:val="both"/>
      </w:pPr>
      <w:proofErr w:type="gramStart"/>
      <w:r w:rsidRPr="002F1E55">
        <w:rPr>
          <w:i/>
          <w:iCs/>
        </w:rPr>
        <w:t>interpretive</w:t>
      </w:r>
      <w:proofErr w:type="gramEnd"/>
      <w:r w:rsidRPr="002F1E55">
        <w:rPr>
          <w:i/>
          <w:iCs/>
        </w:rPr>
        <w:t xml:space="preserve"> journalism in Nigeria</w:t>
      </w:r>
      <w:r w:rsidRPr="002F1E55">
        <w:t xml:space="preserve"> [Doctoral dissertation, University of </w:t>
      </w:r>
      <w:proofErr w:type="spellStart"/>
      <w:r w:rsidRPr="002F1E55">
        <w:t>Calabar</w:t>
      </w:r>
      <w:proofErr w:type="spellEnd"/>
      <w:r w:rsidRPr="002F1E55">
        <w:t>].</w:t>
      </w:r>
    </w:p>
    <w:p w14:paraId="4D9348A7" w14:textId="77777777" w:rsidR="002F1E55" w:rsidRPr="002F1E55" w:rsidRDefault="002F1E55" w:rsidP="002F1E55">
      <w:pPr>
        <w:pStyle w:val="NormalWeb"/>
        <w:spacing w:before="0" w:beforeAutospacing="0" w:after="0" w:afterAutospacing="0"/>
        <w:jc w:val="both"/>
      </w:pPr>
    </w:p>
    <w:p w14:paraId="26570CA1" w14:textId="77777777" w:rsidR="002F1E55" w:rsidRPr="002F1E55" w:rsidRDefault="002F1E55" w:rsidP="002F1E55">
      <w:pPr>
        <w:pStyle w:val="NormalWeb"/>
        <w:spacing w:before="0" w:beforeAutospacing="0" w:after="0" w:afterAutospacing="0"/>
        <w:jc w:val="both"/>
      </w:pPr>
      <w:proofErr w:type="spellStart"/>
      <w:r w:rsidRPr="002F1E55">
        <w:t>Okhueleigbe</w:t>
      </w:r>
      <w:proofErr w:type="spellEnd"/>
      <w:r w:rsidRPr="002F1E55">
        <w:t xml:space="preserve">, O.A. (2025). Interpretive journalism perspective on brewing contextualized </w:t>
      </w:r>
    </w:p>
    <w:p w14:paraId="748C4DC8" w14:textId="77777777" w:rsidR="002F1E55" w:rsidRPr="002F1E55" w:rsidRDefault="002F1E55" w:rsidP="002F1E55">
      <w:pPr>
        <w:pStyle w:val="NormalWeb"/>
        <w:spacing w:before="0" w:beforeAutospacing="0" w:after="0" w:afterAutospacing="0"/>
        <w:ind w:firstLine="720"/>
        <w:jc w:val="both"/>
        <w:rPr>
          <w:i/>
          <w:iCs/>
        </w:rPr>
      </w:pPr>
      <w:proofErr w:type="gramStart"/>
      <w:r w:rsidRPr="002F1E55">
        <w:t>citation</w:t>
      </w:r>
      <w:proofErr w:type="gramEnd"/>
      <w:r w:rsidRPr="002F1E55">
        <w:t xml:space="preserve"> and referencing practices in African scholarship. </w:t>
      </w:r>
      <w:r w:rsidRPr="002F1E55">
        <w:rPr>
          <w:i/>
          <w:iCs/>
        </w:rPr>
        <w:t xml:space="preserve">Communicate: Journal of </w:t>
      </w:r>
    </w:p>
    <w:p w14:paraId="4590F4EE" w14:textId="77777777" w:rsidR="002F1E55" w:rsidRPr="002F1E55" w:rsidRDefault="002F1E55" w:rsidP="002F1E55">
      <w:pPr>
        <w:pStyle w:val="NormalWeb"/>
        <w:spacing w:before="0" w:beforeAutospacing="0" w:after="0" w:afterAutospacing="0"/>
        <w:ind w:firstLine="720"/>
        <w:jc w:val="both"/>
      </w:pPr>
      <w:r w:rsidRPr="002F1E55">
        <w:rPr>
          <w:i/>
          <w:iCs/>
        </w:rPr>
        <w:lastRenderedPageBreak/>
        <w:t>Library and Information Science, 27</w:t>
      </w:r>
      <w:r w:rsidRPr="002F1E55">
        <w:t>(1), 93–108.</w:t>
      </w:r>
    </w:p>
    <w:p w14:paraId="6511314A" w14:textId="77777777" w:rsidR="002F1E55" w:rsidRPr="002F1E55" w:rsidRDefault="002F1E55" w:rsidP="002F1E55">
      <w:pPr>
        <w:pStyle w:val="NormalWeb"/>
        <w:spacing w:before="0" w:beforeAutospacing="0" w:after="0" w:afterAutospacing="0"/>
        <w:jc w:val="both"/>
      </w:pPr>
    </w:p>
    <w:p w14:paraId="5F9CD420" w14:textId="77777777" w:rsidR="002F1E55" w:rsidRPr="002F1E55" w:rsidRDefault="002F1E55" w:rsidP="002F1E55">
      <w:pPr>
        <w:pStyle w:val="NormalWeb"/>
        <w:spacing w:before="0" w:beforeAutospacing="0" w:after="0" w:afterAutospacing="0"/>
        <w:jc w:val="both"/>
      </w:pPr>
      <w:proofErr w:type="spellStart"/>
      <w:r w:rsidRPr="002F1E55">
        <w:t>Okonji</w:t>
      </w:r>
      <w:proofErr w:type="spellEnd"/>
      <w:r w:rsidRPr="002F1E55">
        <w:t xml:space="preserve">, P. E., &amp; </w:t>
      </w:r>
      <w:proofErr w:type="spellStart"/>
      <w:r w:rsidRPr="002F1E55">
        <w:t>Alabi</w:t>
      </w:r>
      <w:proofErr w:type="spellEnd"/>
      <w:r w:rsidRPr="002F1E55">
        <w:t xml:space="preserve">, O. F. (2025). A decade of deficit: Content analysis of capital market </w:t>
      </w:r>
    </w:p>
    <w:p w14:paraId="1E82AD36" w14:textId="77777777" w:rsidR="002F1E55" w:rsidRPr="002F1E55" w:rsidRDefault="002F1E55" w:rsidP="002F1E55">
      <w:pPr>
        <w:pStyle w:val="NormalWeb"/>
        <w:spacing w:before="0" w:beforeAutospacing="0" w:after="0" w:afterAutospacing="0"/>
        <w:ind w:firstLine="720"/>
        <w:jc w:val="both"/>
        <w:rPr>
          <w:i/>
          <w:iCs/>
        </w:rPr>
      </w:pPr>
      <w:proofErr w:type="gramStart"/>
      <w:r w:rsidRPr="002F1E55">
        <w:t>reporting</w:t>
      </w:r>
      <w:proofErr w:type="gramEnd"/>
      <w:r w:rsidRPr="002F1E55">
        <w:t xml:space="preserve"> in Nigerian newspapers (2011–2021). </w:t>
      </w:r>
      <w:r w:rsidRPr="002F1E55">
        <w:rPr>
          <w:i/>
          <w:iCs/>
        </w:rPr>
        <w:t xml:space="preserve">Nigerian Journal of Financial </w:t>
      </w:r>
    </w:p>
    <w:p w14:paraId="163BC570" w14:textId="7353F156" w:rsidR="002F1E55" w:rsidRDefault="002F1E55" w:rsidP="002F1E55">
      <w:pPr>
        <w:pStyle w:val="NormalWeb"/>
        <w:spacing w:before="0" w:beforeAutospacing="0" w:after="0" w:afterAutospacing="0"/>
        <w:ind w:firstLine="720"/>
        <w:jc w:val="both"/>
      </w:pPr>
      <w:r w:rsidRPr="002F1E55">
        <w:rPr>
          <w:i/>
          <w:iCs/>
        </w:rPr>
        <w:t>Journalism</w:t>
      </w:r>
      <w:r w:rsidRPr="002F1E55">
        <w:t xml:space="preserve">, </w:t>
      </w:r>
      <w:r w:rsidRPr="002F1E55">
        <w:rPr>
          <w:i/>
          <w:iCs/>
        </w:rPr>
        <w:t>4</w:t>
      </w:r>
      <w:r w:rsidRPr="002F1E55">
        <w:t>(1), 12–28.</w:t>
      </w:r>
    </w:p>
    <w:p w14:paraId="0E1224D8" w14:textId="1FF4B87E" w:rsidR="002F1E55" w:rsidRPr="00CD5A0B" w:rsidRDefault="00CD5A0B" w:rsidP="00CD5A0B">
      <w:pPr>
        <w:spacing w:before="240" w:after="180"/>
        <w:ind w:left="810" w:hanging="810"/>
        <w:jc w:val="both"/>
        <w:rPr>
          <w:rFonts w:ascii="Times New Roman" w:hAnsi="Times New Roman" w:cs="Times New Roman"/>
          <w:color w:val="3333FF"/>
          <w:sz w:val="24"/>
        </w:rPr>
      </w:pPr>
      <w:proofErr w:type="spellStart"/>
      <w:r w:rsidRPr="00CD5A0B">
        <w:rPr>
          <w:rFonts w:ascii="Times New Roman" w:hAnsi="Times New Roman" w:cs="Times New Roman"/>
          <w:color w:val="3333FF"/>
          <w:sz w:val="24"/>
        </w:rPr>
        <w:t>Okoro</w:t>
      </w:r>
      <w:proofErr w:type="spellEnd"/>
      <w:r w:rsidRPr="00CD5A0B">
        <w:rPr>
          <w:rFonts w:ascii="Times New Roman" w:hAnsi="Times New Roman" w:cs="Times New Roman"/>
          <w:color w:val="3333FF"/>
          <w:sz w:val="24"/>
        </w:rPr>
        <w:t xml:space="preserve">, M. N. &amp; </w:t>
      </w:r>
      <w:proofErr w:type="spellStart"/>
      <w:r w:rsidRPr="00CD5A0B">
        <w:rPr>
          <w:rFonts w:ascii="Times New Roman" w:hAnsi="Times New Roman" w:cs="Times New Roman"/>
          <w:b/>
          <w:color w:val="3333FF"/>
          <w:sz w:val="24"/>
        </w:rPr>
        <w:t>Nwafor</w:t>
      </w:r>
      <w:proofErr w:type="spellEnd"/>
      <w:r w:rsidRPr="00CD5A0B">
        <w:rPr>
          <w:rFonts w:ascii="Times New Roman" w:hAnsi="Times New Roman" w:cs="Times New Roman"/>
          <w:b/>
          <w:color w:val="3333FF"/>
          <w:sz w:val="24"/>
        </w:rPr>
        <w:t xml:space="preserve">, K. A. </w:t>
      </w:r>
      <w:r w:rsidRPr="00CD5A0B">
        <w:rPr>
          <w:rFonts w:ascii="Times New Roman" w:hAnsi="Times New Roman" w:cs="Times New Roman"/>
          <w:color w:val="3333FF"/>
          <w:sz w:val="24"/>
        </w:rPr>
        <w:t>(2015).</w:t>
      </w:r>
      <w:r w:rsidRPr="00CD5A0B">
        <w:rPr>
          <w:rFonts w:ascii="Times New Roman" w:hAnsi="Times New Roman" w:cs="Times New Roman"/>
          <w:i/>
          <w:color w:val="3333FF"/>
          <w:sz w:val="24"/>
        </w:rPr>
        <w:t xml:space="preserve"> The Role of Research in Development Communication: The Grassroots Orientation, </w:t>
      </w:r>
      <w:r w:rsidRPr="00CD5A0B">
        <w:rPr>
          <w:rFonts w:ascii="Times New Roman" w:hAnsi="Times New Roman" w:cs="Times New Roman"/>
          <w:color w:val="3333FF"/>
          <w:sz w:val="24"/>
        </w:rPr>
        <w:t xml:space="preserve">In </w:t>
      </w:r>
      <w:proofErr w:type="spellStart"/>
      <w:r w:rsidRPr="00CD5A0B">
        <w:rPr>
          <w:rFonts w:ascii="Times New Roman" w:hAnsi="Times New Roman" w:cs="Times New Roman"/>
          <w:color w:val="3333FF"/>
          <w:sz w:val="24"/>
        </w:rPr>
        <w:t>Ndolo</w:t>
      </w:r>
      <w:proofErr w:type="spellEnd"/>
      <w:r w:rsidRPr="00CD5A0B">
        <w:rPr>
          <w:rFonts w:ascii="Times New Roman" w:hAnsi="Times New Roman" w:cs="Times New Roman"/>
          <w:color w:val="3333FF"/>
          <w:sz w:val="24"/>
        </w:rPr>
        <w:t xml:space="preserve">, I. S &amp; </w:t>
      </w:r>
      <w:proofErr w:type="spellStart"/>
      <w:r w:rsidRPr="00CD5A0B">
        <w:rPr>
          <w:rFonts w:ascii="Times New Roman" w:hAnsi="Times New Roman" w:cs="Times New Roman"/>
          <w:color w:val="3333FF"/>
          <w:sz w:val="24"/>
        </w:rPr>
        <w:t>Onwuemechili</w:t>
      </w:r>
      <w:proofErr w:type="spellEnd"/>
      <w:r w:rsidRPr="00CD5A0B">
        <w:rPr>
          <w:rFonts w:ascii="Times New Roman" w:hAnsi="Times New Roman" w:cs="Times New Roman"/>
          <w:color w:val="3333FF"/>
          <w:sz w:val="24"/>
        </w:rPr>
        <w:t xml:space="preserve">, C. (Ed.), </w:t>
      </w:r>
      <w:r w:rsidRPr="00CD5A0B">
        <w:rPr>
          <w:rFonts w:ascii="Times New Roman" w:hAnsi="Times New Roman" w:cs="Times New Roman"/>
          <w:i/>
          <w:color w:val="3333FF"/>
          <w:sz w:val="24"/>
        </w:rPr>
        <w:t>Nigeria: Development Communication &amp; Interrogating the field.</w:t>
      </w:r>
      <w:r w:rsidRPr="00CD5A0B">
        <w:rPr>
          <w:rFonts w:ascii="Times New Roman" w:hAnsi="Times New Roman" w:cs="Times New Roman"/>
          <w:color w:val="3333FF"/>
          <w:sz w:val="24"/>
        </w:rPr>
        <w:t xml:space="preserve"> Pp. 159-177.</w:t>
      </w:r>
      <w:bookmarkStart w:id="1" w:name="_GoBack"/>
      <w:bookmarkEnd w:id="1"/>
    </w:p>
    <w:p w14:paraId="691C2D0F" w14:textId="77777777" w:rsidR="002F1E55" w:rsidRPr="002F1E55" w:rsidRDefault="002F1E55" w:rsidP="002F1E55">
      <w:pPr>
        <w:pStyle w:val="NormalWeb"/>
        <w:spacing w:before="0" w:beforeAutospacing="0" w:after="0" w:afterAutospacing="0"/>
        <w:jc w:val="both"/>
      </w:pPr>
      <w:proofErr w:type="spellStart"/>
      <w:r w:rsidRPr="002F1E55">
        <w:t>Schiffrin</w:t>
      </w:r>
      <w:proofErr w:type="spellEnd"/>
      <w:r w:rsidRPr="002F1E55">
        <w:t xml:space="preserve">, A. (2011). </w:t>
      </w:r>
      <w:r w:rsidRPr="002F1E55">
        <w:rPr>
          <w:rStyle w:val="Emphasis"/>
        </w:rPr>
        <w:t>Bad news: How America’s business press missed the story of the century</w:t>
      </w:r>
      <w:r w:rsidRPr="002F1E55">
        <w:t xml:space="preserve">. </w:t>
      </w:r>
    </w:p>
    <w:p w14:paraId="78F99A4C" w14:textId="77777777" w:rsidR="002F1E55" w:rsidRPr="002F1E55" w:rsidRDefault="002F1E55" w:rsidP="002F1E55">
      <w:pPr>
        <w:pStyle w:val="NormalWeb"/>
        <w:spacing w:before="0" w:beforeAutospacing="0" w:after="0" w:afterAutospacing="0"/>
        <w:ind w:firstLine="720"/>
        <w:jc w:val="both"/>
      </w:pPr>
      <w:r w:rsidRPr="002F1E55">
        <w:t>The New Press.</w:t>
      </w:r>
    </w:p>
    <w:p w14:paraId="1AA14D7F" w14:textId="77777777" w:rsidR="002F1E55" w:rsidRPr="002F1E55" w:rsidRDefault="002F1E55" w:rsidP="002F1E55">
      <w:pPr>
        <w:pStyle w:val="NormalWeb"/>
        <w:spacing w:before="0" w:beforeAutospacing="0" w:after="0" w:afterAutospacing="0"/>
        <w:jc w:val="both"/>
      </w:pPr>
    </w:p>
    <w:p w14:paraId="3926CC97" w14:textId="77777777" w:rsidR="002F1E55" w:rsidRPr="002F1E55" w:rsidRDefault="002F1E55" w:rsidP="002F1E55">
      <w:pPr>
        <w:pStyle w:val="NormalWeb"/>
        <w:spacing w:before="0" w:beforeAutospacing="0" w:after="0" w:afterAutospacing="0"/>
        <w:jc w:val="both"/>
        <w:rPr>
          <w:i/>
          <w:iCs/>
        </w:rPr>
      </w:pPr>
      <w:r w:rsidRPr="002F1E55">
        <w:t xml:space="preserve">Shiller, R. J. (2019). </w:t>
      </w:r>
      <w:r w:rsidRPr="002F1E55">
        <w:rPr>
          <w:i/>
          <w:iCs/>
        </w:rPr>
        <w:t xml:space="preserve">Narrative economics: How stories go viral and drive major economic </w:t>
      </w:r>
    </w:p>
    <w:p w14:paraId="20839353" w14:textId="77777777" w:rsidR="002F1E55" w:rsidRPr="002F1E55" w:rsidRDefault="002F1E55" w:rsidP="002F1E55">
      <w:pPr>
        <w:pStyle w:val="NormalWeb"/>
        <w:spacing w:before="0" w:beforeAutospacing="0" w:after="0" w:afterAutospacing="0"/>
        <w:ind w:firstLine="720"/>
        <w:jc w:val="both"/>
      </w:pPr>
      <w:proofErr w:type="gramStart"/>
      <w:r w:rsidRPr="002F1E55">
        <w:rPr>
          <w:i/>
          <w:iCs/>
        </w:rPr>
        <w:t>events</w:t>
      </w:r>
      <w:proofErr w:type="gramEnd"/>
      <w:r w:rsidRPr="002F1E55">
        <w:t>. Princeton University Press.</w:t>
      </w:r>
    </w:p>
    <w:p w14:paraId="72B7A227" w14:textId="77777777" w:rsidR="002F1E55" w:rsidRPr="002F1E55" w:rsidRDefault="002F1E55" w:rsidP="002F1E55">
      <w:pPr>
        <w:pStyle w:val="NormalWeb"/>
        <w:spacing w:before="0" w:beforeAutospacing="0" w:after="0" w:afterAutospacing="0"/>
        <w:jc w:val="both"/>
      </w:pPr>
    </w:p>
    <w:p w14:paraId="09D4AB8E" w14:textId="77777777" w:rsidR="002F1E55" w:rsidRPr="002F1E55" w:rsidRDefault="002F1E55" w:rsidP="002F1E55">
      <w:pPr>
        <w:pStyle w:val="NormalWeb"/>
        <w:spacing w:before="0" w:beforeAutospacing="0" w:after="0" w:afterAutospacing="0"/>
        <w:jc w:val="both"/>
        <w:rPr>
          <w:i/>
          <w:iCs/>
        </w:rPr>
      </w:pPr>
      <w:proofErr w:type="spellStart"/>
      <w:r w:rsidRPr="002F1E55">
        <w:t>Stiglitz</w:t>
      </w:r>
      <w:proofErr w:type="spellEnd"/>
      <w:r w:rsidRPr="002F1E55">
        <w:t xml:space="preserve">, J. E. (2002). Information and the change in the paradigm in economics. </w:t>
      </w:r>
      <w:r w:rsidRPr="002F1E55">
        <w:rPr>
          <w:i/>
          <w:iCs/>
        </w:rPr>
        <w:t xml:space="preserve">American </w:t>
      </w:r>
    </w:p>
    <w:p w14:paraId="3EC623F4" w14:textId="77777777" w:rsidR="002F1E55" w:rsidRPr="002F1E55" w:rsidRDefault="002F1E55" w:rsidP="002F1E55">
      <w:pPr>
        <w:pStyle w:val="NormalWeb"/>
        <w:spacing w:before="0" w:beforeAutospacing="0" w:after="0" w:afterAutospacing="0"/>
        <w:ind w:firstLine="720"/>
        <w:jc w:val="both"/>
      </w:pPr>
      <w:r w:rsidRPr="002F1E55">
        <w:rPr>
          <w:i/>
          <w:iCs/>
        </w:rPr>
        <w:t>Economic Review</w:t>
      </w:r>
      <w:r w:rsidRPr="002F1E55">
        <w:t xml:space="preserve">, </w:t>
      </w:r>
      <w:r w:rsidRPr="002F1E55">
        <w:rPr>
          <w:i/>
          <w:iCs/>
        </w:rPr>
        <w:t>92</w:t>
      </w:r>
      <w:r w:rsidRPr="002F1E55">
        <w:t>(3), 460–501.</w:t>
      </w:r>
    </w:p>
    <w:p w14:paraId="525E186A" w14:textId="77777777" w:rsidR="002F1E55" w:rsidRPr="002F1E55" w:rsidRDefault="002F1E55" w:rsidP="002F1E55">
      <w:pPr>
        <w:pStyle w:val="NormalWeb"/>
        <w:spacing w:before="0" w:beforeAutospacing="0" w:after="0" w:afterAutospacing="0"/>
        <w:jc w:val="both"/>
      </w:pPr>
    </w:p>
    <w:p w14:paraId="7EDB6D00" w14:textId="77777777" w:rsidR="002F1E55" w:rsidRPr="002F1E55" w:rsidRDefault="002F1E55" w:rsidP="002F1E55">
      <w:pPr>
        <w:pStyle w:val="NormalWeb"/>
        <w:spacing w:before="0" w:beforeAutospacing="0" w:after="0" w:afterAutospacing="0"/>
        <w:jc w:val="both"/>
      </w:pPr>
      <w:proofErr w:type="spellStart"/>
      <w:r w:rsidRPr="002F1E55">
        <w:t>Tichenor</w:t>
      </w:r>
      <w:proofErr w:type="spellEnd"/>
      <w:r w:rsidRPr="002F1E55">
        <w:t xml:space="preserve">, P. J., Donohue, G. A., &amp; </w:t>
      </w:r>
      <w:proofErr w:type="spellStart"/>
      <w:r w:rsidRPr="002F1E55">
        <w:t>Olien</w:t>
      </w:r>
      <w:proofErr w:type="spellEnd"/>
      <w:r w:rsidRPr="002F1E55">
        <w:t xml:space="preserve">, C. N. (1970). Mass media flow and differential growth </w:t>
      </w:r>
    </w:p>
    <w:p w14:paraId="42F198AE" w14:textId="77777777" w:rsidR="002F1E55" w:rsidRPr="002F1E55" w:rsidRDefault="002F1E55" w:rsidP="002F1E55">
      <w:pPr>
        <w:pStyle w:val="NormalWeb"/>
        <w:spacing w:before="0" w:beforeAutospacing="0" w:after="0" w:afterAutospacing="0"/>
        <w:ind w:firstLine="720"/>
        <w:jc w:val="both"/>
      </w:pPr>
      <w:proofErr w:type="gramStart"/>
      <w:r w:rsidRPr="002F1E55">
        <w:t>in</w:t>
      </w:r>
      <w:proofErr w:type="gramEnd"/>
      <w:r w:rsidRPr="002F1E55">
        <w:t xml:space="preserve"> knowledge. </w:t>
      </w:r>
      <w:r w:rsidRPr="002F1E55">
        <w:rPr>
          <w:rStyle w:val="Emphasis"/>
        </w:rPr>
        <w:t>Public Opinion Quarterly, 34</w:t>
      </w:r>
      <w:r w:rsidRPr="002F1E55">
        <w:t>(2), 159–170.</w:t>
      </w:r>
    </w:p>
    <w:p w14:paraId="497B1278" w14:textId="77777777" w:rsidR="002F1E55" w:rsidRPr="002F1E55" w:rsidRDefault="002F1E55" w:rsidP="002F1E55">
      <w:pPr>
        <w:pStyle w:val="NormalWeb"/>
        <w:spacing w:before="0" w:beforeAutospacing="0" w:after="0" w:afterAutospacing="0"/>
        <w:jc w:val="both"/>
      </w:pPr>
    </w:p>
    <w:p w14:paraId="11805578" w14:textId="77777777" w:rsidR="002F1E55" w:rsidRPr="002F1E55" w:rsidRDefault="002F1E55" w:rsidP="002F1E55">
      <w:pPr>
        <w:pStyle w:val="NormalWeb"/>
        <w:spacing w:before="0" w:beforeAutospacing="0" w:after="0" w:afterAutospacing="0"/>
        <w:jc w:val="both"/>
      </w:pPr>
      <w:r w:rsidRPr="002F1E55">
        <w:t xml:space="preserve">World Bank. (2022). </w:t>
      </w:r>
      <w:r w:rsidRPr="002F1E55">
        <w:rPr>
          <w:i/>
          <w:iCs/>
        </w:rPr>
        <w:t>Nigeria development update: The continuing urgency of business unusual</w:t>
      </w:r>
      <w:r w:rsidRPr="002F1E55">
        <w:t xml:space="preserve">. </w:t>
      </w:r>
    </w:p>
    <w:p w14:paraId="035BA833" w14:textId="77777777" w:rsidR="002F1E55" w:rsidRPr="002F1E55" w:rsidRDefault="002F1E55" w:rsidP="002F1E55">
      <w:pPr>
        <w:pStyle w:val="NormalWeb"/>
        <w:spacing w:before="0" w:beforeAutospacing="0" w:after="0" w:afterAutospacing="0"/>
        <w:ind w:firstLine="720"/>
        <w:jc w:val="both"/>
      </w:pPr>
      <w:r w:rsidRPr="002F1E55">
        <w:t xml:space="preserve">The World Bank. </w:t>
      </w:r>
      <w:hyperlink r:id="rId10" w:tgtFrame="_blank" w:history="1">
        <w:r w:rsidRPr="002F1E55">
          <w:rPr>
            <w:rStyle w:val="Hyperlink"/>
            <w:rFonts w:eastAsiaTheme="majorEastAsia"/>
          </w:rPr>
          <w:t>https://www.worldbank.org/en/country/nigeria/publication/nigeria-development-update-june-2022</w:t>
        </w:r>
      </w:hyperlink>
    </w:p>
    <w:p w14:paraId="5E2A6302" w14:textId="77777777" w:rsidR="00320998" w:rsidRPr="002F1E55" w:rsidRDefault="00320998" w:rsidP="002F1E55">
      <w:pPr>
        <w:spacing w:line="240" w:lineRule="auto"/>
        <w:jc w:val="both"/>
        <w:rPr>
          <w:rFonts w:ascii="Times New Roman" w:hAnsi="Times New Roman" w:cs="Times New Roman"/>
          <w:sz w:val="24"/>
          <w:szCs w:val="24"/>
        </w:rPr>
      </w:pPr>
    </w:p>
    <w:sectPr w:rsidR="00320998" w:rsidRPr="002F1E55" w:rsidSect="005900FB">
      <w:headerReference w:type="default" r:id="rId11"/>
      <w:footerReference w:type="default" r:id="rId12"/>
      <w:pgSz w:w="12240" w:h="15840"/>
      <w:pgMar w:top="1440" w:right="1440" w:bottom="1440" w:left="1440" w:header="720" w:footer="720" w:gutter="0"/>
      <w:pgNumType w:start="24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D30640" w14:textId="77777777" w:rsidR="00766652" w:rsidRDefault="00766652">
      <w:pPr>
        <w:spacing w:after="0" w:line="240" w:lineRule="auto"/>
      </w:pPr>
      <w:r>
        <w:separator/>
      </w:r>
    </w:p>
  </w:endnote>
  <w:endnote w:type="continuationSeparator" w:id="0">
    <w:p w14:paraId="3B29BD67" w14:textId="77777777" w:rsidR="00766652" w:rsidRDefault="007666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740063"/>
    </w:sdtPr>
    <w:sdtEndPr/>
    <w:sdtContent>
      <w:p w14:paraId="3ED5A7CC" w14:textId="77777777" w:rsidR="00BD0424" w:rsidRDefault="00BD0424">
        <w:pPr>
          <w:pStyle w:val="Footer"/>
          <w:jc w:val="right"/>
        </w:pPr>
      </w:p>
      <w:p w14:paraId="7EEF47D8" w14:textId="5F30D9A8" w:rsidR="004B7CA9" w:rsidRDefault="004B7CA9">
        <w:pPr>
          <w:pStyle w:val="Footer"/>
          <w:jc w:val="right"/>
        </w:pPr>
        <w:r>
          <w:rPr>
            <w:noProof/>
          </w:rPr>
          <mc:AlternateContent>
            <mc:Choice Requires="wps">
              <w:drawing>
                <wp:anchor distT="0" distB="0" distL="114300" distR="114300" simplePos="0" relativeHeight="251659264" behindDoc="0" locked="0" layoutInCell="1" allowOverlap="1" wp14:anchorId="6D8F212C" wp14:editId="26F87977">
                  <wp:simplePos x="0" y="0"/>
                  <wp:positionH relativeFrom="column">
                    <wp:posOffset>-104775</wp:posOffset>
                  </wp:positionH>
                  <wp:positionV relativeFrom="paragraph">
                    <wp:posOffset>-68580</wp:posOffset>
                  </wp:positionV>
                  <wp:extent cx="6038850" cy="0"/>
                  <wp:effectExtent l="0" t="38100" r="6350" b="38100"/>
                  <wp:wrapNone/>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8850" cy="0"/>
                          </a:xfrm>
                          <a:prstGeom prst="straightConnector1">
                            <a:avLst/>
                          </a:prstGeom>
                          <a:noFill/>
                          <a:ln w="76200">
                            <a:solidFill>
                              <a:schemeClr val="accent1">
                                <a:lumMod val="60000"/>
                                <a:lumOff val="40000"/>
                              </a:schemeClr>
                            </a:solidFill>
                            <a:round/>
                          </a:ln>
                        </wps:spPr>
                        <wps:bodyPr/>
                      </wps:wsp>
                    </a:graphicData>
                  </a:graphic>
                </wp:anchor>
              </w:drawing>
            </mc:Choice>
            <mc:Fallback>
              <w:pict>
                <v:shapetype w14:anchorId="63F89695" id="_x0000_t32" coordsize="21600,21600" o:spt="32" o:oned="t" path="m,l21600,21600e" filled="f">
                  <v:path arrowok="t" fillok="f" o:connecttype="none"/>
                  <o:lock v:ext="edit" shapetype="t"/>
                </v:shapetype>
                <v:shape id="AutoShape 4" o:spid="_x0000_s1026" type="#_x0000_t32" style="position:absolute;margin-left:-8.25pt;margin-top:-5.4pt;width:475.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" strokecolor="#8eaadb [1940]" strokeweight="6pt"/>
              </w:pict>
            </mc:Fallback>
          </mc:AlternateContent>
        </w:r>
        <w:r>
          <w:rPr>
            <w:noProof/>
          </w:rPr>
          <mc:AlternateContent>
            <mc:Choice Requires="wps">
              <w:drawing>
                <wp:anchor distT="0" distB="0" distL="114300" distR="114300" simplePos="0" relativeHeight="251660288" behindDoc="0" locked="0" layoutInCell="1" allowOverlap="1" wp14:anchorId="25589409" wp14:editId="5233F3E3">
                  <wp:simplePos x="0" y="0"/>
                  <wp:positionH relativeFrom="column">
                    <wp:posOffset>1819275</wp:posOffset>
                  </wp:positionH>
                  <wp:positionV relativeFrom="paragraph">
                    <wp:posOffset>-20955</wp:posOffset>
                  </wp:positionV>
                  <wp:extent cx="1428750" cy="285750"/>
                  <wp:effectExtent l="0" t="0" r="0" b="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8750" cy="285750"/>
                          </a:xfrm>
                          <a:prstGeom prst="rect">
                            <a:avLst/>
                          </a:prstGeom>
                          <a:noFill/>
                          <a:ln>
                            <a:noFill/>
                          </a:ln>
                        </wps:spPr>
                        <wps:txbx>
                          <w:txbxContent>
                            <w:p w14:paraId="01A1FB16" w14:textId="77777777" w:rsidR="004B7CA9" w:rsidRDefault="004B7CA9">
                              <w:pPr>
                                <w:rPr>
                                  <w:rFonts w:ascii="Times New Roman" w:hAnsi="Times New Roman" w:cs="Times New Roman"/>
                                  <w:sz w:val="24"/>
                                </w:rPr>
                              </w:pPr>
                              <w:r>
                                <w:rPr>
                                  <w:rFonts w:ascii="Times New Roman" w:hAnsi="Times New Roman" w:cs="Times New Roman"/>
                                  <w:sz w:val="24"/>
                                </w:rPr>
                                <w:t>www.ijssar.com</w:t>
                              </w:r>
                            </w:p>
                          </w:txbxContent>
                        </wps:txbx>
                        <wps:bodyPr rot="0" vert="horz" wrap="square" lIns="91440" tIns="45720" rIns="91440" bIns="45720" anchor="t" anchorCtr="0" upright="1">
                          <a:noAutofit/>
                        </wps:bodyPr>
                      </wps:wsp>
                    </a:graphicData>
                  </a:graphic>
                </wp:anchor>
              </w:drawing>
            </mc:Choice>
            <mc:Fallback>
              <w:pict>
                <v:shapetype w14:anchorId="25589409" id="_x0000_t202" coordsize="21600,21600" o:spt="202" path="m,l,21600r21600,l21600,xe">
                  <v:stroke joinstyle="miter"/>
                  <v:path gradientshapeok="t" o:connecttype="rect"/>
                </v:shapetype>
                <v:shape id="Text Box 5" o:spid="_x0000_s1026" type="#_x0000_t202" style="position:absolute;left:0;text-align:left;margin-left:143.25pt;margin-top:-1.65pt;width:112.5pt;height:22.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" filled="f" stroked="f">
                  <v:textbox>
                    <w:txbxContent>
                      <w:p w14:paraId="01A1FB16" w14:textId="77777777" w:rsidR="004B7CA9" w:rsidRDefault="004B7CA9">
                        <w:pPr>
                          <w:rPr>
                            <w:rFonts w:ascii="Times New Roman" w:hAnsi="Times New Roman" w:cs="Times New Roman"/>
                            <w:sz w:val="24"/>
                          </w:rPr>
                        </w:pPr>
                        <w:r>
                          <w:rPr>
                            <w:rFonts w:ascii="Times New Roman" w:hAnsi="Times New Roman" w:cs="Times New Roman"/>
                            <w:sz w:val="24"/>
                          </w:rPr>
                          <w:t>www.ijssar.com</w:t>
                        </w:r>
                      </w:p>
                    </w:txbxContent>
                  </v:textbox>
                </v:shape>
              </w:pict>
            </mc:Fallback>
          </mc:AlternateContent>
        </w:r>
        <w:r>
          <w:fldChar w:fldCharType="begin"/>
        </w:r>
        <w:r>
          <w:instrText xml:space="preserve"> PAGE   \* MERGEFORMAT </w:instrText>
        </w:r>
        <w:r>
          <w:fldChar w:fldCharType="separate"/>
        </w:r>
        <w:r w:rsidR="00CD5A0B">
          <w:rPr>
            <w:noProof/>
          </w:rPr>
          <w:t>254</w:t>
        </w:r>
        <w:r>
          <w:fldChar w:fldCharType="end"/>
        </w:r>
      </w:p>
    </w:sdtContent>
  </w:sdt>
  <w:p w14:paraId="3CA41597" w14:textId="77777777" w:rsidR="004B7CA9" w:rsidRDefault="004B7C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01D2E5" w14:textId="77777777" w:rsidR="00766652" w:rsidRDefault="00766652">
      <w:pPr>
        <w:spacing w:after="0" w:line="240" w:lineRule="auto"/>
      </w:pPr>
      <w:r>
        <w:separator/>
      </w:r>
    </w:p>
  </w:footnote>
  <w:footnote w:type="continuationSeparator" w:id="0">
    <w:p w14:paraId="41EBEC10" w14:textId="77777777" w:rsidR="00766652" w:rsidRDefault="007666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D1FB7" w14:textId="77777777" w:rsidR="004B7CA9" w:rsidRDefault="004B7CA9">
    <w:pPr>
      <w:tabs>
        <w:tab w:val="left" w:pos="330"/>
        <w:tab w:val="center" w:pos="4320"/>
      </w:tabs>
      <w:spacing w:after="0" w:line="240" w:lineRule="auto"/>
      <w:rPr>
        <w:rFonts w:ascii="Times New Roman" w:hAnsi="Times New Roman" w:cs="Times New Roman"/>
        <w:i/>
      </w:rPr>
    </w:pPr>
    <w:r>
      <w:rPr>
        <w:noProof/>
        <w:lang w:val="en-US"/>
      </w:rPr>
      <w:drawing>
        <wp:inline distT="0" distB="0" distL="0" distR="0" wp14:anchorId="271D4618" wp14:editId="2916DFA9">
          <wp:extent cx="838200" cy="2952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38200" cy="295275"/>
                  </a:xfrm>
                  <a:prstGeom prst="rect">
                    <a:avLst/>
                  </a:prstGeom>
                  <a:noFill/>
                  <a:ln>
                    <a:noFill/>
                  </a:ln>
                </pic:spPr>
              </pic:pic>
            </a:graphicData>
          </a:graphic>
        </wp:inline>
      </w:drawing>
    </w:r>
  </w:p>
  <w:p w14:paraId="0846AC9D" w14:textId="77777777" w:rsidR="004B7CA9" w:rsidRDefault="004B7CA9" w:rsidP="007B23F7">
    <w:pPr>
      <w:tabs>
        <w:tab w:val="left" w:pos="330"/>
        <w:tab w:val="center" w:pos="4320"/>
      </w:tabs>
      <w:spacing w:after="0" w:line="240" w:lineRule="auto"/>
      <w:rPr>
        <w:rFonts w:ascii="Times New Roman" w:hAnsi="Times New Roman" w:cs="Times New Roman"/>
        <w:b/>
        <w:bCs/>
        <w:i/>
      </w:rPr>
    </w:pPr>
    <w:r>
      <w:rPr>
        <w:rFonts w:ascii="Times New Roman" w:hAnsi="Times New Roman" w:cs="Times New Roman"/>
        <w:b/>
        <w:bCs/>
        <w:i/>
      </w:rPr>
      <w:t xml:space="preserve">International Journal of Sub-Saharan African Research (IJSSAR) </w:t>
    </w:r>
  </w:p>
  <w:p w14:paraId="5CFEFB7F" w14:textId="653CDA7B" w:rsidR="004B7CA9" w:rsidRPr="006D7B5A" w:rsidRDefault="00876039" w:rsidP="007B23F7">
    <w:pPr>
      <w:pStyle w:val="HTMLPreformatted"/>
      <w:outlineLvl w:val="4"/>
      <w:rPr>
        <w:rFonts w:ascii="Times New Roman" w:hAnsi="Times New Roman" w:cs="Times New Roman"/>
        <w:b/>
        <w:bCs/>
        <w:i/>
      </w:rPr>
    </w:pPr>
    <w:r>
      <w:rPr>
        <w:rFonts w:ascii="Times New Roman" w:hAnsi="Times New Roman" w:cs="Times New Roman"/>
        <w:b/>
        <w:bCs/>
        <w:i/>
      </w:rPr>
      <w:t>Vol. 4, Issue 1, pp. 240</w:t>
    </w:r>
    <w:r w:rsidR="000C5232">
      <w:rPr>
        <w:rFonts w:ascii="Times New Roman" w:hAnsi="Times New Roman" w:cs="Times New Roman"/>
        <w:b/>
        <w:bCs/>
        <w:i/>
      </w:rPr>
      <w:t>-257</w:t>
    </w:r>
    <w:r w:rsidR="004B7CA9">
      <w:rPr>
        <w:rFonts w:ascii="Times New Roman" w:hAnsi="Times New Roman" w:cs="Times New Roman"/>
        <w:b/>
        <w:bCs/>
        <w:i/>
      </w:rPr>
      <w:t>, March 2026, ISSN: 3043-4467 (Online), 3043-4459 (Print)</w:t>
    </w:r>
    <w:r w:rsidR="004B7CA9" w:rsidRPr="007B23F7">
      <w:rPr>
        <w:rFonts w:ascii="Consolas" w:hAnsi="Consolas" w:cs="Consolas"/>
        <w:b/>
        <w:bCs/>
        <w:color w:val="000000"/>
        <w:sz w:val="24"/>
        <w:szCs w:val="24"/>
      </w:rPr>
      <w:t xml:space="preserve"> </w:t>
    </w:r>
    <w:r w:rsidR="004B7CA9">
      <w:rPr>
        <w:rFonts w:ascii="Consolas" w:hAnsi="Consolas" w:cs="Consolas"/>
        <w:b/>
        <w:bCs/>
        <w:color w:val="000000"/>
        <w:sz w:val="24"/>
        <w:szCs w:val="24"/>
      </w:rPr>
      <w:t>doi:1</w:t>
    </w:r>
    <w:r w:rsidR="004B7CA9" w:rsidRPr="007B23F7">
      <w:rPr>
        <w:rFonts w:ascii="Consolas" w:hAnsi="Consolas" w:cs="Consolas"/>
        <w:b/>
        <w:bCs/>
        <w:color w:val="000000"/>
        <w:sz w:val="24"/>
        <w:szCs w:val="24"/>
      </w:rPr>
      <w:t>0.5281/zenodo.18077527</w:t>
    </w:r>
  </w:p>
  <w:p w14:paraId="1A58C3B3" w14:textId="736C39FE" w:rsidR="004B7CA9" w:rsidRPr="007B23F7" w:rsidRDefault="004B7CA9">
    <w:pPr>
      <w:pStyle w:val="Header"/>
      <w:pBdr>
        <w:bottom w:val="single" w:sz="6" w:space="1" w:color="auto"/>
      </w:pBdr>
      <w:rPr>
        <w:rFonts w:ascii="Times New Roman" w:hAnsi="Times New Roman" w:cs="Times New Roman"/>
        <w:b/>
        <w:bCs/>
        <w:i/>
        <w:sz w:val="2"/>
      </w:rPr>
    </w:pPr>
  </w:p>
  <w:p w14:paraId="5A587A80" w14:textId="77777777" w:rsidR="004B7CA9" w:rsidRDefault="004B7C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A262F"/>
    <w:multiLevelType w:val="multilevel"/>
    <w:tmpl w:val="0148958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63550AE"/>
    <w:multiLevelType w:val="hybridMultilevel"/>
    <w:tmpl w:val="E45AE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17F6F"/>
    <w:multiLevelType w:val="hybridMultilevel"/>
    <w:tmpl w:val="1AE40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16A71"/>
    <w:multiLevelType w:val="hybridMultilevel"/>
    <w:tmpl w:val="9E00E45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D6E7798"/>
    <w:multiLevelType w:val="multilevel"/>
    <w:tmpl w:val="C6042D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FAE41C2"/>
    <w:multiLevelType w:val="hybridMultilevel"/>
    <w:tmpl w:val="C47672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10E6F4F"/>
    <w:multiLevelType w:val="hybridMultilevel"/>
    <w:tmpl w:val="858E2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853CDE"/>
    <w:multiLevelType w:val="multilevel"/>
    <w:tmpl w:val="11853CDE"/>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22A7D38"/>
    <w:multiLevelType w:val="hybridMultilevel"/>
    <w:tmpl w:val="27FAEA18"/>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139C692B"/>
    <w:multiLevelType w:val="hybridMultilevel"/>
    <w:tmpl w:val="DF86A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703DCD"/>
    <w:multiLevelType w:val="hybridMultilevel"/>
    <w:tmpl w:val="1ED07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154ACD"/>
    <w:multiLevelType w:val="multilevel"/>
    <w:tmpl w:val="D33C2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99A693A"/>
    <w:multiLevelType w:val="hybridMultilevel"/>
    <w:tmpl w:val="5A32A5CA"/>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1BCB7337"/>
    <w:multiLevelType w:val="hybridMultilevel"/>
    <w:tmpl w:val="B4024950"/>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1C046FF4"/>
    <w:multiLevelType w:val="multilevel"/>
    <w:tmpl w:val="767E3E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DD76752"/>
    <w:multiLevelType w:val="hybridMultilevel"/>
    <w:tmpl w:val="25F6D6B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E677ECA"/>
    <w:multiLevelType w:val="hybridMultilevel"/>
    <w:tmpl w:val="47DC4174"/>
    <w:lvl w:ilvl="0" w:tplc="86B439C2">
      <w:start w:val="1"/>
      <w:numFmt w:val="decimal"/>
      <w:lvlText w:val="%1."/>
      <w:lvlJc w:val="left"/>
      <w:pPr>
        <w:ind w:left="-66" w:hanging="360"/>
      </w:pPr>
      <w:rPr>
        <w:rFonts w:ascii="Calibri" w:eastAsiaTheme="minorHAnsi" w:hAnsi="Calibri" w:cs="Calibri"/>
      </w:rPr>
    </w:lvl>
    <w:lvl w:ilvl="1" w:tplc="FFFFFFFF" w:tentative="1">
      <w:start w:val="1"/>
      <w:numFmt w:val="lowerLetter"/>
      <w:lvlText w:val="%2."/>
      <w:lvlJc w:val="left"/>
      <w:pPr>
        <w:ind w:left="654" w:hanging="360"/>
      </w:pPr>
    </w:lvl>
    <w:lvl w:ilvl="2" w:tplc="FFFFFFFF" w:tentative="1">
      <w:start w:val="1"/>
      <w:numFmt w:val="lowerRoman"/>
      <w:lvlText w:val="%3."/>
      <w:lvlJc w:val="right"/>
      <w:pPr>
        <w:ind w:left="1374" w:hanging="180"/>
      </w:pPr>
    </w:lvl>
    <w:lvl w:ilvl="3" w:tplc="FFFFFFFF" w:tentative="1">
      <w:start w:val="1"/>
      <w:numFmt w:val="decimal"/>
      <w:lvlText w:val="%4."/>
      <w:lvlJc w:val="left"/>
      <w:pPr>
        <w:ind w:left="2094" w:hanging="360"/>
      </w:pPr>
    </w:lvl>
    <w:lvl w:ilvl="4" w:tplc="FFFFFFFF" w:tentative="1">
      <w:start w:val="1"/>
      <w:numFmt w:val="lowerLetter"/>
      <w:lvlText w:val="%5."/>
      <w:lvlJc w:val="left"/>
      <w:pPr>
        <w:ind w:left="2814" w:hanging="360"/>
      </w:pPr>
    </w:lvl>
    <w:lvl w:ilvl="5" w:tplc="FFFFFFFF" w:tentative="1">
      <w:start w:val="1"/>
      <w:numFmt w:val="lowerRoman"/>
      <w:lvlText w:val="%6."/>
      <w:lvlJc w:val="right"/>
      <w:pPr>
        <w:ind w:left="3534" w:hanging="180"/>
      </w:pPr>
    </w:lvl>
    <w:lvl w:ilvl="6" w:tplc="FFFFFFFF" w:tentative="1">
      <w:start w:val="1"/>
      <w:numFmt w:val="decimal"/>
      <w:lvlText w:val="%7."/>
      <w:lvlJc w:val="left"/>
      <w:pPr>
        <w:ind w:left="4254" w:hanging="360"/>
      </w:pPr>
    </w:lvl>
    <w:lvl w:ilvl="7" w:tplc="FFFFFFFF" w:tentative="1">
      <w:start w:val="1"/>
      <w:numFmt w:val="lowerLetter"/>
      <w:lvlText w:val="%8."/>
      <w:lvlJc w:val="left"/>
      <w:pPr>
        <w:ind w:left="4974" w:hanging="360"/>
      </w:pPr>
    </w:lvl>
    <w:lvl w:ilvl="8" w:tplc="FFFFFFFF" w:tentative="1">
      <w:start w:val="1"/>
      <w:numFmt w:val="lowerRoman"/>
      <w:lvlText w:val="%9."/>
      <w:lvlJc w:val="right"/>
      <w:pPr>
        <w:ind w:left="5694" w:hanging="180"/>
      </w:pPr>
    </w:lvl>
  </w:abstractNum>
  <w:abstractNum w:abstractNumId="17" w15:restartNumberingAfterBreak="0">
    <w:nsid w:val="21211F2A"/>
    <w:multiLevelType w:val="multilevel"/>
    <w:tmpl w:val="21211F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2B525D8"/>
    <w:multiLevelType w:val="multilevel"/>
    <w:tmpl w:val="ED9E67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259167B1"/>
    <w:multiLevelType w:val="hybridMultilevel"/>
    <w:tmpl w:val="F8381A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9BD7BCA"/>
    <w:multiLevelType w:val="hybridMultilevel"/>
    <w:tmpl w:val="82C8A6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2C2F44D0"/>
    <w:multiLevelType w:val="hybridMultilevel"/>
    <w:tmpl w:val="46BAD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F36BE4"/>
    <w:multiLevelType w:val="hybridMultilevel"/>
    <w:tmpl w:val="3E70E268"/>
    <w:lvl w:ilvl="0" w:tplc="3398BED6">
      <w:start w:val="10"/>
      <w:numFmt w:val="decimal"/>
      <w:lvlText w:val="%1."/>
      <w:lvlJc w:val="left"/>
      <w:pPr>
        <w:ind w:left="786" w:hanging="360"/>
      </w:pPr>
      <w:rPr>
        <w:rFonts w:hint="default"/>
        <w:b/>
        <w:bCs w:val="0"/>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3" w15:restartNumberingAfterBreak="0">
    <w:nsid w:val="2FAE7113"/>
    <w:multiLevelType w:val="hybridMultilevel"/>
    <w:tmpl w:val="33EC50D2"/>
    <w:lvl w:ilvl="0" w:tplc="02BA15B2">
      <w:start w:val="21"/>
      <w:numFmt w:val="decimal"/>
      <w:lvlText w:val="%1."/>
      <w:lvlJc w:val="left"/>
      <w:pPr>
        <w:ind w:left="644" w:hanging="360"/>
      </w:pPr>
      <w:rPr>
        <w:rFonts w:hint="default"/>
        <w:b/>
        <w:bCs/>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3870C76"/>
    <w:multiLevelType w:val="hybridMultilevel"/>
    <w:tmpl w:val="57A494A4"/>
    <w:lvl w:ilvl="0" w:tplc="D05E572C">
      <w:start w:val="1"/>
      <w:numFmt w:val="upperLetter"/>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7824468"/>
    <w:multiLevelType w:val="hybridMultilevel"/>
    <w:tmpl w:val="EFC051BC"/>
    <w:lvl w:ilvl="0" w:tplc="2000000F">
      <w:start w:val="1"/>
      <w:numFmt w:val="decimal"/>
      <w:lvlText w:val="%1."/>
      <w:lvlJc w:val="left"/>
      <w:pPr>
        <w:ind w:left="780" w:hanging="360"/>
      </w:pPr>
      <w:rPr>
        <w:rFonts w:hint="default"/>
      </w:rPr>
    </w:lvl>
    <w:lvl w:ilvl="1" w:tplc="FFFFFFFF" w:tentative="1">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26" w15:restartNumberingAfterBreak="0">
    <w:nsid w:val="37A91E6A"/>
    <w:multiLevelType w:val="hybridMultilevel"/>
    <w:tmpl w:val="AB044F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F327A4"/>
    <w:multiLevelType w:val="multilevel"/>
    <w:tmpl w:val="3EF327A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0373877"/>
    <w:multiLevelType w:val="hybridMultilevel"/>
    <w:tmpl w:val="969C492E"/>
    <w:lvl w:ilvl="0" w:tplc="8228BC2C">
      <w:start w:val="1"/>
      <w:numFmt w:val="decimal"/>
      <w:lvlText w:val="%1."/>
      <w:lvlJc w:val="left"/>
      <w:pPr>
        <w:ind w:left="720" w:hanging="36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4577CC5"/>
    <w:multiLevelType w:val="multilevel"/>
    <w:tmpl w:val="44577CC5"/>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0" w15:restartNumberingAfterBreak="0">
    <w:nsid w:val="4D811D1A"/>
    <w:multiLevelType w:val="hybridMultilevel"/>
    <w:tmpl w:val="2B78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6D77DC"/>
    <w:multiLevelType w:val="multilevel"/>
    <w:tmpl w:val="FEA49A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EAD7F5B"/>
    <w:multiLevelType w:val="multilevel"/>
    <w:tmpl w:val="269CAE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FCB5A30"/>
    <w:multiLevelType w:val="hybridMultilevel"/>
    <w:tmpl w:val="5E8A2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8F640B"/>
    <w:multiLevelType w:val="multilevel"/>
    <w:tmpl w:val="86CCC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29421FC"/>
    <w:multiLevelType w:val="hybridMultilevel"/>
    <w:tmpl w:val="A24AA2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3A75981"/>
    <w:multiLevelType w:val="hybridMultilevel"/>
    <w:tmpl w:val="A6DCE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2F3B5F"/>
    <w:multiLevelType w:val="hybridMultilevel"/>
    <w:tmpl w:val="DD826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9777B5"/>
    <w:multiLevelType w:val="multilevel"/>
    <w:tmpl w:val="6E9777B5"/>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9" w15:restartNumberingAfterBreak="0">
    <w:nsid w:val="755C1E97"/>
    <w:multiLevelType w:val="hybridMultilevel"/>
    <w:tmpl w:val="2886EE7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0" w15:restartNumberingAfterBreak="0">
    <w:nsid w:val="75E4087D"/>
    <w:multiLevelType w:val="multilevel"/>
    <w:tmpl w:val="75E4087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1" w15:restartNumberingAfterBreak="0">
    <w:nsid w:val="76805A11"/>
    <w:multiLevelType w:val="multilevel"/>
    <w:tmpl w:val="334EA86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79EE005A"/>
    <w:multiLevelType w:val="multilevel"/>
    <w:tmpl w:val="12B633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7B123C8B"/>
    <w:multiLevelType w:val="hybridMultilevel"/>
    <w:tmpl w:val="017C5B5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C8B25F5"/>
    <w:multiLevelType w:val="multilevel"/>
    <w:tmpl w:val="7C8B25F5"/>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5" w15:restartNumberingAfterBreak="0">
    <w:nsid w:val="7C9E0A16"/>
    <w:multiLevelType w:val="multilevel"/>
    <w:tmpl w:val="7C9E0A1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6" w15:restartNumberingAfterBreak="0">
    <w:nsid w:val="7EE605D2"/>
    <w:multiLevelType w:val="hybridMultilevel"/>
    <w:tmpl w:val="55529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7"/>
  </w:num>
  <w:num w:numId="3">
    <w:abstractNumId w:val="27"/>
  </w:num>
  <w:num w:numId="4">
    <w:abstractNumId w:val="43"/>
  </w:num>
  <w:num w:numId="5">
    <w:abstractNumId w:val="16"/>
  </w:num>
  <w:num w:numId="6">
    <w:abstractNumId w:val="24"/>
  </w:num>
  <w:num w:numId="7">
    <w:abstractNumId w:val="10"/>
  </w:num>
  <w:num w:numId="8">
    <w:abstractNumId w:val="1"/>
  </w:num>
  <w:num w:numId="9">
    <w:abstractNumId w:val="9"/>
  </w:num>
  <w:num w:numId="10">
    <w:abstractNumId w:val="21"/>
  </w:num>
  <w:num w:numId="11">
    <w:abstractNumId w:val="30"/>
  </w:num>
  <w:num w:numId="12">
    <w:abstractNumId w:val="37"/>
  </w:num>
  <w:num w:numId="13">
    <w:abstractNumId w:val="2"/>
  </w:num>
  <w:num w:numId="14">
    <w:abstractNumId w:val="33"/>
  </w:num>
  <w:num w:numId="15">
    <w:abstractNumId w:val="26"/>
  </w:num>
  <w:num w:numId="16">
    <w:abstractNumId w:val="3"/>
  </w:num>
  <w:num w:numId="17">
    <w:abstractNumId w:val="12"/>
  </w:num>
  <w:num w:numId="18">
    <w:abstractNumId w:val="15"/>
  </w:num>
  <w:num w:numId="19">
    <w:abstractNumId w:val="8"/>
  </w:num>
  <w:num w:numId="20">
    <w:abstractNumId w:val="36"/>
  </w:num>
  <w:num w:numId="21">
    <w:abstractNumId w:val="22"/>
  </w:num>
  <w:num w:numId="22">
    <w:abstractNumId w:val="23"/>
  </w:num>
  <w:num w:numId="23">
    <w:abstractNumId w:val="38"/>
  </w:num>
  <w:num w:numId="24">
    <w:abstractNumId w:val="35"/>
  </w:num>
  <w:num w:numId="25">
    <w:abstractNumId w:val="19"/>
  </w:num>
  <w:num w:numId="26">
    <w:abstractNumId w:val="6"/>
  </w:num>
  <w:num w:numId="27">
    <w:abstractNumId w:val="46"/>
  </w:num>
  <w:num w:numId="28">
    <w:abstractNumId w:val="31"/>
  </w:num>
  <w:num w:numId="29">
    <w:abstractNumId w:val="32"/>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5"/>
  </w:num>
  <w:num w:numId="33">
    <w:abstractNumId w:val="13"/>
  </w:num>
  <w:num w:numId="34">
    <w:abstractNumId w:val="39"/>
  </w:num>
  <w:num w:numId="3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28"/>
  </w:num>
  <w:num w:numId="40">
    <w:abstractNumId w:val="4"/>
  </w:num>
  <w:num w:numId="41">
    <w:abstractNumId w:val="34"/>
  </w:num>
  <w:num w:numId="42">
    <w:abstractNumId w:val="25"/>
  </w:num>
  <w:num w:numId="43">
    <w:abstractNumId w:val="29"/>
  </w:num>
  <w:num w:numId="44">
    <w:abstractNumId w:val="40"/>
  </w:num>
  <w:num w:numId="45">
    <w:abstractNumId w:val="45"/>
  </w:num>
  <w:num w:numId="46">
    <w:abstractNumId w:val="44"/>
  </w:num>
  <w:num w:numId="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1C75"/>
    <w:rsid w:val="000069E5"/>
    <w:rsid w:val="0004391C"/>
    <w:rsid w:val="00043EBC"/>
    <w:rsid w:val="000A010B"/>
    <w:rsid w:val="000A5F03"/>
    <w:rsid w:val="000C5232"/>
    <w:rsid w:val="00113C9C"/>
    <w:rsid w:val="001A1D5C"/>
    <w:rsid w:val="001C3539"/>
    <w:rsid w:val="001D6150"/>
    <w:rsid w:val="00210031"/>
    <w:rsid w:val="0022175C"/>
    <w:rsid w:val="00255D51"/>
    <w:rsid w:val="00257B2B"/>
    <w:rsid w:val="002B6875"/>
    <w:rsid w:val="002F19E1"/>
    <w:rsid w:val="002F1E55"/>
    <w:rsid w:val="00320998"/>
    <w:rsid w:val="00367F19"/>
    <w:rsid w:val="00371CAB"/>
    <w:rsid w:val="003C64E5"/>
    <w:rsid w:val="003D1B5C"/>
    <w:rsid w:val="003E7B11"/>
    <w:rsid w:val="00402FDD"/>
    <w:rsid w:val="004542B1"/>
    <w:rsid w:val="004631D1"/>
    <w:rsid w:val="004B7CA9"/>
    <w:rsid w:val="004E32B9"/>
    <w:rsid w:val="004F15A8"/>
    <w:rsid w:val="004F45BC"/>
    <w:rsid w:val="00512646"/>
    <w:rsid w:val="00530CC6"/>
    <w:rsid w:val="00534A91"/>
    <w:rsid w:val="0054656D"/>
    <w:rsid w:val="00573324"/>
    <w:rsid w:val="005840D6"/>
    <w:rsid w:val="005900FB"/>
    <w:rsid w:val="00594106"/>
    <w:rsid w:val="005B07B6"/>
    <w:rsid w:val="005F11A3"/>
    <w:rsid w:val="00685A9C"/>
    <w:rsid w:val="006B1C75"/>
    <w:rsid w:val="006D7B5A"/>
    <w:rsid w:val="006F6A8E"/>
    <w:rsid w:val="00766652"/>
    <w:rsid w:val="00777922"/>
    <w:rsid w:val="0078571A"/>
    <w:rsid w:val="00795ED1"/>
    <w:rsid w:val="007B23F7"/>
    <w:rsid w:val="007B67A3"/>
    <w:rsid w:val="007E6B5B"/>
    <w:rsid w:val="007F2C6C"/>
    <w:rsid w:val="00876039"/>
    <w:rsid w:val="00885C7E"/>
    <w:rsid w:val="008A1231"/>
    <w:rsid w:val="008F544C"/>
    <w:rsid w:val="009041FD"/>
    <w:rsid w:val="00993426"/>
    <w:rsid w:val="009A350F"/>
    <w:rsid w:val="009B532D"/>
    <w:rsid w:val="009C1F1B"/>
    <w:rsid w:val="00A11999"/>
    <w:rsid w:val="00A262B0"/>
    <w:rsid w:val="00A32376"/>
    <w:rsid w:val="00A3670B"/>
    <w:rsid w:val="00A5217A"/>
    <w:rsid w:val="00AF6096"/>
    <w:rsid w:val="00B03137"/>
    <w:rsid w:val="00B328E2"/>
    <w:rsid w:val="00B516AF"/>
    <w:rsid w:val="00B67B4E"/>
    <w:rsid w:val="00BC086E"/>
    <w:rsid w:val="00BD0424"/>
    <w:rsid w:val="00BE784B"/>
    <w:rsid w:val="00C11867"/>
    <w:rsid w:val="00C612B5"/>
    <w:rsid w:val="00C769D4"/>
    <w:rsid w:val="00C85A06"/>
    <w:rsid w:val="00C93239"/>
    <w:rsid w:val="00C936E9"/>
    <w:rsid w:val="00CB2A6C"/>
    <w:rsid w:val="00CC53AF"/>
    <w:rsid w:val="00CD5A0B"/>
    <w:rsid w:val="00CE3F0B"/>
    <w:rsid w:val="00CF3546"/>
    <w:rsid w:val="00D2271A"/>
    <w:rsid w:val="00D34F78"/>
    <w:rsid w:val="00D8118A"/>
    <w:rsid w:val="00D92FF3"/>
    <w:rsid w:val="00DA6F46"/>
    <w:rsid w:val="00DB63B4"/>
    <w:rsid w:val="00E03C28"/>
    <w:rsid w:val="00E46C95"/>
    <w:rsid w:val="00EC0E2A"/>
    <w:rsid w:val="00ED4A27"/>
    <w:rsid w:val="00EE1C26"/>
    <w:rsid w:val="00EF1AF5"/>
    <w:rsid w:val="00F02A6D"/>
    <w:rsid w:val="00F36578"/>
    <w:rsid w:val="00F92BDD"/>
    <w:rsid w:val="00FC1C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0B05E2"/>
  <w15:docId w15:val="{7AECE8D4-2445-4AD5-82C6-B0A6736DD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1C75"/>
    <w:rPr>
      <w:rFonts w:ascii="Calibri" w:eastAsia="Calibri" w:hAnsi="Calibri" w:cs="SimSun"/>
      <w:lang w:val="en-GB"/>
    </w:rPr>
  </w:style>
  <w:style w:type="paragraph" w:styleId="Heading1">
    <w:name w:val="heading 1"/>
    <w:basedOn w:val="Normal"/>
    <w:next w:val="Normal"/>
    <w:link w:val="Heading1Char"/>
    <w:uiPriority w:val="9"/>
    <w:qFormat/>
    <w:rsid w:val="006B1C75"/>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unhideWhenUsed/>
    <w:qFormat/>
    <w:rsid w:val="006B1C75"/>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6B1C75"/>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6B1C75"/>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6B1C75"/>
    <w:pPr>
      <w:keepNext/>
      <w:keepLines/>
      <w:spacing w:before="80" w:after="40" w:line="278" w:lineRule="auto"/>
      <w:outlineLvl w:val="4"/>
    </w:pPr>
    <w:rPr>
      <w:rFonts w:asciiTheme="minorHAnsi" w:eastAsiaTheme="majorEastAsia" w:hAnsiTheme="minorHAnsi"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6B1C75"/>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6B1C75"/>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6B1C75"/>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6B1C75"/>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rsid w:val="006B1C75"/>
    <w:pPr>
      <w:tabs>
        <w:tab w:val="center" w:pos="4680"/>
        <w:tab w:val="right" w:pos="9360"/>
      </w:tabs>
      <w:spacing w:after="0" w:line="240" w:lineRule="auto"/>
    </w:pPr>
    <w:rPr>
      <w:rFonts w:asciiTheme="minorHAnsi" w:eastAsiaTheme="minorHAnsi" w:hAnsiTheme="minorHAnsi" w:cstheme="minorBidi"/>
      <w:lang w:val="en-US"/>
    </w:rPr>
  </w:style>
  <w:style w:type="character" w:customStyle="1" w:styleId="FooterChar">
    <w:name w:val="Footer Char"/>
    <w:basedOn w:val="DefaultParagraphFont"/>
    <w:link w:val="Footer"/>
    <w:uiPriority w:val="99"/>
    <w:rsid w:val="006B1C75"/>
    <w:rPr>
      <w:lang w:val="en-US"/>
    </w:rPr>
  </w:style>
  <w:style w:type="paragraph" w:styleId="Header">
    <w:name w:val="header"/>
    <w:basedOn w:val="Normal"/>
    <w:link w:val="HeaderChar"/>
    <w:unhideWhenUsed/>
    <w:qFormat/>
    <w:rsid w:val="006B1C75"/>
    <w:pPr>
      <w:tabs>
        <w:tab w:val="center" w:pos="4680"/>
        <w:tab w:val="right" w:pos="9360"/>
      </w:tabs>
      <w:spacing w:after="0" w:line="240" w:lineRule="auto"/>
    </w:pPr>
    <w:rPr>
      <w:rFonts w:asciiTheme="minorHAnsi" w:eastAsiaTheme="minorHAnsi" w:hAnsiTheme="minorHAnsi" w:cstheme="minorBidi"/>
      <w:lang w:val="en-US"/>
    </w:rPr>
  </w:style>
  <w:style w:type="character" w:customStyle="1" w:styleId="HeaderChar">
    <w:name w:val="Header Char"/>
    <w:basedOn w:val="DefaultParagraphFont"/>
    <w:link w:val="Header"/>
    <w:rsid w:val="006B1C75"/>
    <w:rPr>
      <w:lang w:val="en-US"/>
    </w:rPr>
  </w:style>
  <w:style w:type="character" w:styleId="Hyperlink">
    <w:name w:val="Hyperlink"/>
    <w:basedOn w:val="DefaultParagraphFont"/>
    <w:uiPriority w:val="99"/>
    <w:qFormat/>
    <w:rsid w:val="006B1C75"/>
    <w:rPr>
      <w:color w:val="0563C1"/>
      <w:u w:val="single"/>
    </w:rPr>
  </w:style>
  <w:style w:type="paragraph" w:styleId="NormalWeb">
    <w:name w:val="Normal (Web)"/>
    <w:basedOn w:val="Normal"/>
    <w:link w:val="NormalWebChar"/>
    <w:uiPriority w:val="99"/>
    <w:unhideWhenUsed/>
    <w:qFormat/>
    <w:rsid w:val="006B1C7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b0">
    <w:name w:val="mb0"/>
    <w:basedOn w:val="Normal"/>
    <w:uiPriority w:val="99"/>
    <w:qFormat/>
    <w:rsid w:val="006B1C75"/>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qFormat/>
    <w:rsid w:val="006B1C75"/>
    <w:rPr>
      <w:sz w:val="16"/>
      <w:szCs w:val="16"/>
    </w:rPr>
  </w:style>
  <w:style w:type="paragraph" w:customStyle="1" w:styleId="ListParagraph5">
    <w:name w:val="List Paragraph5"/>
    <w:basedOn w:val="Normal"/>
    <w:uiPriority w:val="99"/>
    <w:rsid w:val="006B1C75"/>
    <w:pPr>
      <w:widowControl w:val="0"/>
      <w:ind w:left="720"/>
      <w:contextualSpacing/>
      <w:jc w:val="both"/>
    </w:pPr>
    <w:rPr>
      <w:rFonts w:asciiTheme="minorHAnsi" w:eastAsiaTheme="minorEastAsia" w:hAnsiTheme="minorHAnsi" w:cstheme="minorBidi"/>
      <w:kern w:val="2"/>
      <w:sz w:val="21"/>
      <w:szCs w:val="24"/>
      <w:lang w:val="en-US" w:eastAsia="zh-CN"/>
    </w:rPr>
  </w:style>
  <w:style w:type="paragraph" w:customStyle="1" w:styleId="Default">
    <w:name w:val="Default"/>
    <w:qFormat/>
    <w:rsid w:val="006B1C7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ListParagraph3">
    <w:name w:val="List Paragraph3"/>
    <w:basedOn w:val="Normal"/>
    <w:uiPriority w:val="34"/>
    <w:qFormat/>
    <w:rsid w:val="006B1C75"/>
    <w:pPr>
      <w:widowControl w:val="0"/>
      <w:ind w:left="720"/>
      <w:contextualSpacing/>
      <w:jc w:val="both"/>
    </w:pPr>
    <w:rPr>
      <w:rFonts w:asciiTheme="minorHAnsi" w:eastAsiaTheme="minorEastAsia" w:hAnsiTheme="minorHAnsi" w:cstheme="minorBidi"/>
      <w:kern w:val="2"/>
      <w:sz w:val="21"/>
      <w:szCs w:val="24"/>
      <w:lang w:val="en-US" w:eastAsia="zh-CN"/>
    </w:rPr>
  </w:style>
  <w:style w:type="character" w:customStyle="1" w:styleId="Heading1Char">
    <w:name w:val="Heading 1 Char"/>
    <w:basedOn w:val="DefaultParagraphFont"/>
    <w:link w:val="Heading1"/>
    <w:uiPriority w:val="9"/>
    <w:rsid w:val="006B1C75"/>
    <w:rPr>
      <w:rFonts w:asciiTheme="majorHAnsi" w:eastAsiaTheme="majorEastAsia" w:hAnsiTheme="majorHAnsi" w:cstheme="majorBidi"/>
      <w:color w:val="2F5496" w:themeColor="accent1" w:themeShade="BF"/>
      <w:kern w:val="2"/>
      <w:sz w:val="40"/>
      <w:szCs w:val="40"/>
      <w:lang w:val="en-GB"/>
      <w14:ligatures w14:val="standardContextual"/>
    </w:rPr>
  </w:style>
  <w:style w:type="character" w:customStyle="1" w:styleId="Heading2Char">
    <w:name w:val="Heading 2 Char"/>
    <w:basedOn w:val="DefaultParagraphFont"/>
    <w:link w:val="Heading2"/>
    <w:uiPriority w:val="9"/>
    <w:rsid w:val="006B1C75"/>
    <w:rPr>
      <w:rFonts w:asciiTheme="majorHAnsi" w:eastAsiaTheme="majorEastAsia" w:hAnsiTheme="majorHAnsi" w:cstheme="majorBidi"/>
      <w:color w:val="2F5496" w:themeColor="accent1" w:themeShade="BF"/>
      <w:kern w:val="2"/>
      <w:sz w:val="32"/>
      <w:szCs w:val="32"/>
      <w:lang w:val="en-GB"/>
      <w14:ligatures w14:val="standardContextual"/>
    </w:rPr>
  </w:style>
  <w:style w:type="character" w:customStyle="1" w:styleId="Heading3Char">
    <w:name w:val="Heading 3 Char"/>
    <w:basedOn w:val="DefaultParagraphFont"/>
    <w:link w:val="Heading3"/>
    <w:uiPriority w:val="9"/>
    <w:semiHidden/>
    <w:rsid w:val="006B1C75"/>
    <w:rPr>
      <w:rFonts w:eastAsiaTheme="majorEastAsia" w:cstheme="majorBidi"/>
      <w:color w:val="2F5496" w:themeColor="accent1" w:themeShade="BF"/>
      <w:kern w:val="2"/>
      <w:sz w:val="28"/>
      <w:szCs w:val="28"/>
      <w:lang w:val="en-GB"/>
      <w14:ligatures w14:val="standardContextual"/>
    </w:rPr>
  </w:style>
  <w:style w:type="character" w:customStyle="1" w:styleId="Heading4Char">
    <w:name w:val="Heading 4 Char"/>
    <w:basedOn w:val="DefaultParagraphFont"/>
    <w:link w:val="Heading4"/>
    <w:uiPriority w:val="9"/>
    <w:rsid w:val="006B1C75"/>
    <w:rPr>
      <w:rFonts w:eastAsiaTheme="majorEastAsia" w:cstheme="majorBidi"/>
      <w:i/>
      <w:iCs/>
      <w:color w:val="2F5496" w:themeColor="accent1" w:themeShade="BF"/>
      <w:kern w:val="2"/>
      <w:sz w:val="24"/>
      <w:szCs w:val="24"/>
      <w:lang w:val="en-GB"/>
      <w14:ligatures w14:val="standardContextual"/>
    </w:rPr>
  </w:style>
  <w:style w:type="character" w:customStyle="1" w:styleId="Heading5Char">
    <w:name w:val="Heading 5 Char"/>
    <w:basedOn w:val="DefaultParagraphFont"/>
    <w:link w:val="Heading5"/>
    <w:uiPriority w:val="9"/>
    <w:semiHidden/>
    <w:rsid w:val="006B1C75"/>
    <w:rPr>
      <w:rFonts w:eastAsiaTheme="majorEastAsia" w:cstheme="majorBidi"/>
      <w:color w:val="2F5496" w:themeColor="accent1" w:themeShade="BF"/>
      <w:kern w:val="2"/>
      <w:sz w:val="24"/>
      <w:szCs w:val="24"/>
      <w:lang w:val="en-GB"/>
      <w14:ligatures w14:val="standardContextual"/>
    </w:rPr>
  </w:style>
  <w:style w:type="character" w:customStyle="1" w:styleId="Heading6Char">
    <w:name w:val="Heading 6 Char"/>
    <w:basedOn w:val="DefaultParagraphFont"/>
    <w:link w:val="Heading6"/>
    <w:uiPriority w:val="9"/>
    <w:semiHidden/>
    <w:rsid w:val="006B1C75"/>
    <w:rPr>
      <w:rFonts w:eastAsiaTheme="majorEastAsia" w:cstheme="majorBidi"/>
      <w:i/>
      <w:iCs/>
      <w:color w:val="595959" w:themeColor="text1" w:themeTint="A6"/>
      <w:kern w:val="2"/>
      <w:sz w:val="24"/>
      <w:szCs w:val="24"/>
      <w:lang w:val="en-GB"/>
      <w14:ligatures w14:val="standardContextual"/>
    </w:rPr>
  </w:style>
  <w:style w:type="character" w:customStyle="1" w:styleId="Heading7Char">
    <w:name w:val="Heading 7 Char"/>
    <w:basedOn w:val="DefaultParagraphFont"/>
    <w:link w:val="Heading7"/>
    <w:uiPriority w:val="9"/>
    <w:semiHidden/>
    <w:rsid w:val="006B1C75"/>
    <w:rPr>
      <w:rFonts w:eastAsiaTheme="majorEastAsia" w:cstheme="majorBidi"/>
      <w:color w:val="595959" w:themeColor="text1" w:themeTint="A6"/>
      <w:kern w:val="2"/>
      <w:sz w:val="24"/>
      <w:szCs w:val="24"/>
      <w:lang w:val="en-GB"/>
      <w14:ligatures w14:val="standardContextual"/>
    </w:rPr>
  </w:style>
  <w:style w:type="character" w:customStyle="1" w:styleId="Heading8Char">
    <w:name w:val="Heading 8 Char"/>
    <w:basedOn w:val="DefaultParagraphFont"/>
    <w:link w:val="Heading8"/>
    <w:uiPriority w:val="9"/>
    <w:semiHidden/>
    <w:rsid w:val="006B1C75"/>
    <w:rPr>
      <w:rFonts w:eastAsiaTheme="majorEastAsia" w:cstheme="majorBidi"/>
      <w:i/>
      <w:iCs/>
      <w:color w:val="272727" w:themeColor="text1" w:themeTint="D8"/>
      <w:kern w:val="2"/>
      <w:sz w:val="24"/>
      <w:szCs w:val="24"/>
      <w:lang w:val="en-GB"/>
      <w14:ligatures w14:val="standardContextual"/>
    </w:rPr>
  </w:style>
  <w:style w:type="character" w:customStyle="1" w:styleId="Heading9Char">
    <w:name w:val="Heading 9 Char"/>
    <w:basedOn w:val="DefaultParagraphFont"/>
    <w:link w:val="Heading9"/>
    <w:uiPriority w:val="9"/>
    <w:semiHidden/>
    <w:rsid w:val="006B1C75"/>
    <w:rPr>
      <w:rFonts w:eastAsiaTheme="majorEastAsia" w:cstheme="majorBidi"/>
      <w:color w:val="272727" w:themeColor="text1" w:themeTint="D8"/>
      <w:kern w:val="2"/>
      <w:sz w:val="24"/>
      <w:szCs w:val="24"/>
      <w:lang w:val="en-GB"/>
      <w14:ligatures w14:val="standardContextual"/>
    </w:rPr>
  </w:style>
  <w:style w:type="paragraph" w:styleId="Title">
    <w:name w:val="Title"/>
    <w:basedOn w:val="Normal"/>
    <w:next w:val="Normal"/>
    <w:link w:val="TitleChar"/>
    <w:uiPriority w:val="10"/>
    <w:qFormat/>
    <w:rsid w:val="006B1C75"/>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B1C75"/>
    <w:rPr>
      <w:rFonts w:asciiTheme="majorHAnsi" w:eastAsiaTheme="majorEastAsia" w:hAnsiTheme="majorHAnsi" w:cstheme="majorBidi"/>
      <w:spacing w:val="-10"/>
      <w:kern w:val="28"/>
      <w:sz w:val="56"/>
      <w:szCs w:val="56"/>
      <w:lang w:val="en-GB"/>
      <w14:ligatures w14:val="standardContextual"/>
    </w:rPr>
  </w:style>
  <w:style w:type="paragraph" w:styleId="Subtitle">
    <w:name w:val="Subtitle"/>
    <w:basedOn w:val="Normal"/>
    <w:next w:val="Normal"/>
    <w:link w:val="SubtitleChar"/>
    <w:uiPriority w:val="11"/>
    <w:qFormat/>
    <w:rsid w:val="006B1C75"/>
    <w:pPr>
      <w:numPr>
        <w:ilvl w:val="1"/>
      </w:numPr>
      <w:spacing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B1C75"/>
    <w:rPr>
      <w:rFonts w:eastAsiaTheme="majorEastAsia" w:cstheme="majorBidi"/>
      <w:color w:val="595959" w:themeColor="text1" w:themeTint="A6"/>
      <w:spacing w:val="15"/>
      <w:kern w:val="2"/>
      <w:sz w:val="28"/>
      <w:szCs w:val="28"/>
      <w:lang w:val="en-GB"/>
      <w14:ligatures w14:val="standardContextual"/>
    </w:rPr>
  </w:style>
  <w:style w:type="paragraph" w:styleId="Quote">
    <w:name w:val="Quote"/>
    <w:basedOn w:val="Normal"/>
    <w:next w:val="Normal"/>
    <w:link w:val="QuoteChar"/>
    <w:uiPriority w:val="29"/>
    <w:qFormat/>
    <w:rsid w:val="006B1C75"/>
    <w:pPr>
      <w:spacing w:before="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6B1C75"/>
    <w:rPr>
      <w:i/>
      <w:iCs/>
      <w:color w:val="404040" w:themeColor="text1" w:themeTint="BF"/>
      <w:kern w:val="2"/>
      <w:sz w:val="24"/>
      <w:szCs w:val="24"/>
      <w:lang w:val="en-GB"/>
      <w14:ligatures w14:val="standardContextual"/>
    </w:rPr>
  </w:style>
  <w:style w:type="paragraph" w:styleId="ListParagraph">
    <w:name w:val="List Paragraph"/>
    <w:basedOn w:val="Normal"/>
    <w:link w:val="ListParagraphChar"/>
    <w:uiPriority w:val="34"/>
    <w:qFormat/>
    <w:rsid w:val="006B1C75"/>
    <w:pPr>
      <w:spacing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6B1C75"/>
    <w:rPr>
      <w:i/>
      <w:iCs/>
      <w:color w:val="2F5496" w:themeColor="accent1" w:themeShade="BF"/>
    </w:rPr>
  </w:style>
  <w:style w:type="paragraph" w:styleId="IntenseQuote">
    <w:name w:val="Intense Quote"/>
    <w:basedOn w:val="Normal"/>
    <w:next w:val="Normal"/>
    <w:link w:val="IntenseQuoteChar"/>
    <w:uiPriority w:val="30"/>
    <w:qFormat/>
    <w:rsid w:val="006B1C75"/>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6B1C75"/>
    <w:rPr>
      <w:i/>
      <w:iCs/>
      <w:color w:val="2F5496" w:themeColor="accent1" w:themeShade="BF"/>
      <w:kern w:val="2"/>
      <w:sz w:val="24"/>
      <w:szCs w:val="24"/>
      <w:lang w:val="en-GB"/>
      <w14:ligatures w14:val="standardContextual"/>
    </w:rPr>
  </w:style>
  <w:style w:type="character" w:styleId="IntenseReference">
    <w:name w:val="Intense Reference"/>
    <w:basedOn w:val="DefaultParagraphFont"/>
    <w:uiPriority w:val="32"/>
    <w:qFormat/>
    <w:rsid w:val="006B1C75"/>
    <w:rPr>
      <w:b/>
      <w:bCs/>
      <w:smallCaps/>
      <w:color w:val="2F5496" w:themeColor="accent1" w:themeShade="BF"/>
      <w:spacing w:val="5"/>
    </w:rPr>
  </w:style>
  <w:style w:type="table" w:customStyle="1" w:styleId="TableGrid1">
    <w:name w:val="Table Grid1"/>
    <w:basedOn w:val="TableNormal"/>
    <w:next w:val="TableGrid"/>
    <w:uiPriority w:val="39"/>
    <w:rsid w:val="006B1C75"/>
    <w:pPr>
      <w:spacing w:after="0" w:line="240" w:lineRule="auto"/>
    </w:pPr>
    <w:rPr>
      <w:kern w:val="2"/>
      <w:sz w:val="24"/>
      <w:szCs w:val="24"/>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qFormat/>
    <w:rsid w:val="006B1C75"/>
    <w:pPr>
      <w:spacing w:line="240" w:lineRule="auto"/>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qFormat/>
    <w:rsid w:val="006B1C75"/>
    <w:rPr>
      <w:sz w:val="20"/>
      <w:szCs w:val="20"/>
      <w:lang w:val="en-GB"/>
    </w:rPr>
  </w:style>
  <w:style w:type="table" w:styleId="TableGrid">
    <w:name w:val="Table Grid"/>
    <w:basedOn w:val="TableNormal"/>
    <w:uiPriority w:val="39"/>
    <w:qFormat/>
    <w:rsid w:val="006B1C75"/>
    <w:pPr>
      <w:spacing w:after="0" w:line="240" w:lineRule="auto"/>
    </w:pPr>
    <w:rPr>
      <w:kern w:val="2"/>
      <w:sz w:val="24"/>
      <w:szCs w:val="24"/>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B1C75"/>
    <w:pPr>
      <w:spacing w:after="0" w:line="240" w:lineRule="auto"/>
    </w:pPr>
    <w:rPr>
      <w:kern w:val="2"/>
      <w:sz w:val="24"/>
      <w:szCs w:val="24"/>
      <w:lang w:val="en-GB"/>
      <w14:ligatures w14:val="standardContextual"/>
    </w:rPr>
  </w:style>
  <w:style w:type="paragraph" w:styleId="CommentSubject">
    <w:name w:val="annotation subject"/>
    <w:basedOn w:val="CommentText"/>
    <w:next w:val="CommentText"/>
    <w:link w:val="CommentSubjectChar"/>
    <w:uiPriority w:val="99"/>
    <w:semiHidden/>
    <w:unhideWhenUsed/>
    <w:rsid w:val="006B1C75"/>
    <w:rPr>
      <w:b/>
      <w:bCs/>
      <w:kern w:val="2"/>
      <w14:ligatures w14:val="standardContextual"/>
    </w:rPr>
  </w:style>
  <w:style w:type="character" w:customStyle="1" w:styleId="CommentSubjectChar">
    <w:name w:val="Comment Subject Char"/>
    <w:basedOn w:val="CommentTextChar"/>
    <w:link w:val="CommentSubject"/>
    <w:uiPriority w:val="99"/>
    <w:semiHidden/>
    <w:rsid w:val="006B1C75"/>
    <w:rPr>
      <w:b/>
      <w:bCs/>
      <w:kern w:val="2"/>
      <w:sz w:val="20"/>
      <w:szCs w:val="20"/>
      <w:lang w:val="en-GB"/>
      <w14:ligatures w14:val="standardContextual"/>
    </w:rPr>
  </w:style>
  <w:style w:type="character" w:customStyle="1" w:styleId="UnresolvedMention1">
    <w:name w:val="Unresolved Mention1"/>
    <w:basedOn w:val="DefaultParagraphFont"/>
    <w:uiPriority w:val="99"/>
    <w:semiHidden/>
    <w:unhideWhenUsed/>
    <w:rsid w:val="006B1C75"/>
    <w:rPr>
      <w:color w:val="605E5C"/>
      <w:shd w:val="clear" w:color="auto" w:fill="E1DFDD"/>
    </w:rPr>
  </w:style>
  <w:style w:type="table" w:styleId="MediumList2-Accent1">
    <w:name w:val="Medium List 2 Accent 1"/>
    <w:basedOn w:val="TableNormal"/>
    <w:uiPriority w:val="66"/>
    <w:rsid w:val="006B1C75"/>
    <w:pPr>
      <w:spacing w:after="0" w:line="240" w:lineRule="auto"/>
    </w:pPr>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BalloonText">
    <w:name w:val="Balloon Text"/>
    <w:basedOn w:val="Normal"/>
    <w:link w:val="BalloonTextChar"/>
    <w:uiPriority w:val="99"/>
    <w:semiHidden/>
    <w:unhideWhenUsed/>
    <w:rsid w:val="006B1C75"/>
    <w:pPr>
      <w:spacing w:after="0" w:line="240" w:lineRule="auto"/>
    </w:pPr>
    <w:rPr>
      <w:rFonts w:ascii="Tahoma" w:eastAsiaTheme="minorHAnsi" w:hAnsi="Tahoma" w:cs="Tahoma"/>
      <w:kern w:val="2"/>
      <w:sz w:val="16"/>
      <w:szCs w:val="16"/>
      <w14:ligatures w14:val="standardContextual"/>
    </w:rPr>
  </w:style>
  <w:style w:type="character" w:customStyle="1" w:styleId="BalloonTextChar">
    <w:name w:val="Balloon Text Char"/>
    <w:basedOn w:val="DefaultParagraphFont"/>
    <w:link w:val="BalloonText"/>
    <w:uiPriority w:val="99"/>
    <w:semiHidden/>
    <w:rsid w:val="006B1C75"/>
    <w:rPr>
      <w:rFonts w:ascii="Tahoma" w:hAnsi="Tahoma" w:cs="Tahoma"/>
      <w:kern w:val="2"/>
      <w:sz w:val="16"/>
      <w:szCs w:val="16"/>
      <w:lang w:val="en-GB"/>
      <w14:ligatures w14:val="standardContextual"/>
    </w:rPr>
  </w:style>
  <w:style w:type="character" w:customStyle="1" w:styleId="UnresolvedMention">
    <w:name w:val="Unresolved Mention"/>
    <w:basedOn w:val="DefaultParagraphFont"/>
    <w:uiPriority w:val="99"/>
    <w:semiHidden/>
    <w:unhideWhenUsed/>
    <w:rsid w:val="00255D51"/>
    <w:rPr>
      <w:color w:val="605E5C"/>
      <w:shd w:val="clear" w:color="auto" w:fill="E1DFDD"/>
    </w:rPr>
  </w:style>
  <w:style w:type="paragraph" w:styleId="HTMLPreformatted">
    <w:name w:val="HTML Preformatted"/>
    <w:basedOn w:val="Normal"/>
    <w:link w:val="HTMLPreformattedChar"/>
    <w:uiPriority w:val="99"/>
    <w:semiHidden/>
    <w:unhideWhenUsed/>
    <w:rsid w:val="007B23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7B23F7"/>
    <w:rPr>
      <w:rFonts w:ascii="Courier New" w:eastAsia="Times New Roman" w:hAnsi="Courier New" w:cs="Courier New"/>
      <w:sz w:val="20"/>
      <w:szCs w:val="20"/>
    </w:rPr>
  </w:style>
  <w:style w:type="character" w:styleId="Emphasis">
    <w:name w:val="Emphasis"/>
    <w:basedOn w:val="DefaultParagraphFont"/>
    <w:uiPriority w:val="20"/>
    <w:qFormat/>
    <w:rsid w:val="00685A9C"/>
    <w:rPr>
      <w:i/>
      <w:iCs/>
    </w:rPr>
  </w:style>
  <w:style w:type="character" w:styleId="Strong">
    <w:name w:val="Strong"/>
    <w:basedOn w:val="DefaultParagraphFont"/>
    <w:uiPriority w:val="22"/>
    <w:qFormat/>
    <w:rsid w:val="00685A9C"/>
    <w:rPr>
      <w:b/>
      <w:bCs/>
    </w:rPr>
  </w:style>
  <w:style w:type="character" w:customStyle="1" w:styleId="go">
    <w:name w:val="go"/>
    <w:basedOn w:val="DefaultParagraphFont"/>
    <w:rsid w:val="00685A9C"/>
  </w:style>
  <w:style w:type="character" w:customStyle="1" w:styleId="apple-converted-space">
    <w:name w:val="apple-converted-space"/>
    <w:basedOn w:val="DefaultParagraphFont"/>
    <w:rsid w:val="00BC086E"/>
  </w:style>
  <w:style w:type="character" w:customStyle="1" w:styleId="ListParagraphChar">
    <w:name w:val="List Paragraph Char"/>
    <w:link w:val="ListParagraph"/>
    <w:uiPriority w:val="34"/>
    <w:qFormat/>
    <w:locked/>
    <w:rsid w:val="00BC086E"/>
    <w:rPr>
      <w:kern w:val="2"/>
      <w:sz w:val="24"/>
      <w:szCs w:val="24"/>
      <w:lang w:val="en-GB"/>
      <w14:ligatures w14:val="standardContextual"/>
    </w:rPr>
  </w:style>
  <w:style w:type="table" w:customStyle="1" w:styleId="PlainTable21">
    <w:name w:val="Plain Table 21"/>
    <w:basedOn w:val="TableNormal"/>
    <w:uiPriority w:val="42"/>
    <w:rsid w:val="00530CC6"/>
    <w:pPr>
      <w:spacing w:after="0" w:line="240" w:lineRule="auto"/>
    </w:pPr>
    <w:rPr>
      <w:rFonts w:eastAsiaTheme="minorEastAsia"/>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whitespace-normal">
    <w:name w:val="whitespace-normal"/>
    <w:rsid w:val="00993426"/>
  </w:style>
  <w:style w:type="character" w:customStyle="1" w:styleId="NormalWebChar">
    <w:name w:val="Normal (Web) Char"/>
    <w:basedOn w:val="DefaultParagraphFont"/>
    <w:link w:val="NormalWeb"/>
    <w:uiPriority w:val="99"/>
    <w:rsid w:val="00BD0424"/>
    <w:rPr>
      <w:rFonts w:ascii="Times New Roman" w:eastAsia="Times New Roman" w:hAnsi="Times New Roman" w:cs="Times New Roman"/>
      <w:sz w:val="24"/>
      <w:szCs w:val="24"/>
    </w:rPr>
  </w:style>
  <w:style w:type="character" w:customStyle="1" w:styleId="citation-4">
    <w:name w:val="citation-4"/>
    <w:basedOn w:val="DefaultParagraphFont"/>
    <w:rsid w:val="002F1E55"/>
  </w:style>
  <w:style w:type="character" w:customStyle="1" w:styleId="xs4xyr0">
    <w:name w:val="xs4xyr0"/>
    <w:basedOn w:val="DefaultParagraphFont"/>
    <w:rsid w:val="002F1E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732554">
      <w:bodyDiv w:val="1"/>
      <w:marLeft w:val="0"/>
      <w:marRight w:val="0"/>
      <w:marTop w:val="0"/>
      <w:marBottom w:val="0"/>
      <w:divBdr>
        <w:top w:val="none" w:sz="0" w:space="0" w:color="auto"/>
        <w:left w:val="none" w:sz="0" w:space="0" w:color="auto"/>
        <w:bottom w:val="none" w:sz="0" w:space="0" w:color="auto"/>
        <w:right w:val="none" w:sz="0" w:space="0" w:color="auto"/>
      </w:divBdr>
    </w:div>
    <w:div w:id="837041682">
      <w:bodyDiv w:val="1"/>
      <w:marLeft w:val="0"/>
      <w:marRight w:val="0"/>
      <w:marTop w:val="0"/>
      <w:marBottom w:val="0"/>
      <w:divBdr>
        <w:top w:val="none" w:sz="0" w:space="0" w:color="auto"/>
        <w:left w:val="none" w:sz="0" w:space="0" w:color="auto"/>
        <w:bottom w:val="none" w:sz="0" w:space="0" w:color="auto"/>
        <w:right w:val="none" w:sz="0" w:space="0" w:color="auto"/>
      </w:divBdr>
    </w:div>
    <w:div w:id="1797023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fina.org.ng/publication/access-to-financial-services-in-nigeria-2020-survey/"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frokhueleigbe@gmail.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worldbank.org/en/country/nigeria/publication/nigeria-development-update-june-2022" TargetMode="External"/><Relationship Id="rId4" Type="http://schemas.openxmlformats.org/officeDocument/2006/relationships/webSettings" Target="webSettings.xml"/><Relationship Id="rId9" Type="http://schemas.openxmlformats.org/officeDocument/2006/relationships/hyperlink" Target="https://www.idosr.org/wp-content/uploads/2017/01/IDOSR-JCE-%0924-44.pdf"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15</Pages>
  <Words>5792</Words>
  <Characters>33018</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KINGSLEY</dc:creator>
  <cp:lastModifiedBy>USER</cp:lastModifiedBy>
  <cp:revision>9</cp:revision>
  <cp:lastPrinted>2025-12-28T18:48:00Z</cp:lastPrinted>
  <dcterms:created xsi:type="dcterms:W3CDTF">2026-03-07T17:23:00Z</dcterms:created>
  <dcterms:modified xsi:type="dcterms:W3CDTF">2026-03-10T12:13:00Z</dcterms:modified>
</cp:coreProperties>
</file>